
<file path=[Content_Types].xml><?xml version="1.0" encoding="utf-8"?>
<Types xmlns="http://schemas.openxmlformats.org/package/2006/content-types">
  <Default Extension="rels" ContentType="application/vnd.openxmlformats-package.relationships+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
<Relationships xmlns="http://schemas.openxmlformats.org/package/2006/relationships">
    <Relationship Target="word/document.xml" Type="http://schemas.openxmlformats.org/officeDocument/2006/relationships/officeDocument" Id="rId1"/>
    <Relationship Target="docProps/core.xml" Type="http://schemas.openxmlformats.org/package/2006/relationships/metadata/core-properties" Id="rId2"/>
    <Relationship Target="docProps/app.xml" Type="http://schemas.openxmlformats.org/officeDocument/2006/relationships/extended-properties" Id="rId3"/>
</Relationships>

</file>

<file path=word/document.xml><?xml version="1.0" encoding="utf-8"?>
<w:document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body>
    <!-- Created by docx4j 11.4.8 (Apache licensed) using REFERENCE JAXB in BellSoft Java 17.0.7 on Linux -->
    <w:p>
      <w:pPr>
        <w:spacing w:before="0" w:after="0" w:line="408"/>
        <w:ind w:left="120"/>
        <w:jc w:val="center"/>
      </w:pPr>
      <w:bookmarkStart w:name="block-64361887" w:id="0"/>
      <w:r>
        <w:rPr>
          <w:rFonts w:ascii="Times New Roman" w:hAnsi="Times New Roman"/>
          <w:b/>
          <w:i w:val="false"/>
          <w:color w:val="000000"/>
          <w:sz w:val="28"/>
        </w:rPr>
        <w:t>МИНИСТЕРСТВО ПРОСВЕЩЕНИЯ РОССИЙСКОЙ ФЕДЕРАЦИИ</w:t>
      </w:r>
    </w:p>
    <w:p>
      <w:pPr>
        <w:spacing w:before="0" w:after="0" w:line="408"/>
        <w:ind w:left="120"/>
        <w:jc w:val="center"/>
      </w:pPr>
      <w:bookmarkStart w:name="0e3a0897-ec1f-4dee-87d9-9c76575dec40" w:id="1"/>
      <w:r>
        <w:rPr>
          <w:rFonts w:ascii="Times New Roman" w:hAnsi="Times New Roman"/>
          <w:b/>
          <w:i w:val="false"/>
          <w:color w:val="000000"/>
          <w:sz w:val="28"/>
        </w:rPr>
        <w:t>комитет образования, науки и молодежной политики Волгоградской области</w:t>
      </w:r>
      <w:bookmarkEnd w:id="1"/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</w:p>
    <w:p>
      <w:pPr>
        <w:spacing w:before="0" w:after="0" w:line="408"/>
        <w:ind w:left="120"/>
        <w:jc w:val="center"/>
      </w:pPr>
      <w:bookmarkStart w:name="a38a8544-b3eb-4fe2-a122-ab9f72a9629d" w:id="2"/>
      <w:r>
        <w:rPr>
          <w:rFonts w:ascii="Times New Roman" w:hAnsi="Times New Roman"/>
          <w:b/>
          <w:i w:val="false"/>
          <w:color w:val="000000"/>
          <w:sz w:val="28"/>
        </w:rPr>
        <w:t>комитет по образованию администрации Среднеахтубинского муниципального района Волгоградской области</w:t>
      </w:r>
      <w:bookmarkEnd w:id="2"/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МОУ СОШ х. Бурковский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tbl>
      <w:tblPr>
        <w:tblStyle w:val="a3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firstRow="1" w:lastRow="0" w:firstColumn="1" w:lastColumn="0" w:noHBand="0" w:noVBand="1" w:val="04A0"/>
      </w:tblPr>
      <w:tblGrid>
        <w:gridCol w:w="3114"/>
        <w:gridCol w:w="3115"/>
        <w:gridCol w:w="3115"/>
      </w:tblGrid>
      <w:tr w:rsidRPr="00E2220E" w:rsidR="00C53FFE" w:rsidTr="000D4161" w14:paraId="26A8C608" w14:textId="77777777">
        <w:tc>
          <w:tcPr>
            <w:tcW w:w="3114" w:type="dxa"/>
          </w:tcPr>
          <w:p w:rsidRPr="0040209D" w:rsidR="00C53FFE" w:rsidP="000D4161" w:rsidRDefault="00C53FFE" w14:paraId="1C4917E0" w14:textId="77777777">
            <w:pPr>
              <w:autoSpaceDE w:val="false"/>
              <w:autoSpaceDN w:val="false"/>
              <w:spacing w:after="120"/>
              <w:jc w:val="both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Pr="008944ED" w:rsidR="004E6975" w:rsidP="004E6975" w:rsidRDefault="004E6975" w14:paraId="4692BCC6" w14:textId="460389BA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руководитель ШМО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0660D585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4BEBFDC6" w14:textId="5F4E5880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Лаптева Н.А.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736015" w14:textId="6E67492A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Протокол №1 ШМО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26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08</w:t>
            </w:r>
            <w:proofErr w:type="spellStart"/>
            <w:proofErr w:type="gram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 </w:t>
            </w:r>
            <w:proofErr w:type="gramEnd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2025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5EFBAE4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Pr="0040209D" w:rsidR="00C53FFE" w:rsidP="000D4161" w:rsidRDefault="00C53FFE" w14:paraId="785AC6EA" w14:textId="7777777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Pr="008944ED" w:rsidR="004E6975" w:rsidP="004E6975" w:rsidRDefault="004E6975" w14:paraId="5A426C1A" w14:textId="616ED2BB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методист МОУ СОШ х. Бурковский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413A0D31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6B18F248" w14:textId="5EF4DBA4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Попкова О.В.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139A0F" w14:textId="0F5E1330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Протокол №1 педагогического совета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28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08</w:t>
            </w:r>
            <w:proofErr w:type="spellStart"/>
            <w:proofErr w:type="gram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2025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6E0A703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P="000E6D86" w:rsidRDefault="000E6D86" w14:paraId="62B4B5BD" w14:textId="0770E67C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Pr="008944ED" w:rsidR="000E6D86" w:rsidP="000E6D86" w:rsidRDefault="008610C7" w14:paraId="6422558D" w14:textId="727F7A8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директор МОУ СОШ х. Бурковский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0E6D86" w:rsidP="000E6D86" w:rsidRDefault="000E6D86" w14:paraId="0BDDA521" w14:textId="247CC06E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86502D" w:rsidP="0086502D" w:rsidRDefault="0086502D" w14:paraId="003A1438" w14:textId="3639A1FA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Кутнюк В.В.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0E6D86" w:rsidP="000E6D86" w:rsidRDefault="008944ED" w14:paraId="5114A36D" w14:textId="100F0751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Приказ №379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01</w:t>
            </w:r>
            <w:proofErr w:type="spellStart"/>
            <w:r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09</w:t>
            </w:r>
            <w:proofErr w:type="spellStart"/>
            <w:proofErr w:type="gram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2025</w:t>
            </w:r>
            <w:proofErr w:type="spell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2EA90EC7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РАБОЧАЯ ПРОГРАММА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>(</w:t>
      </w:r>
      <w:r>
        <w:rPr>
          <w:rFonts w:ascii="Times New Roman" w:hAnsi="Times New Roman"/>
          <w:b w:val="false"/>
          <w:i w:val="false"/>
          <w:color w:val="000000"/>
          <w:sz w:val="28"/>
        </w:rPr>
        <w:t>ID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8095982)</w:t>
      </w:r>
    </w:p>
    <w:p>
      <w:pPr>
        <w:spacing w:before="0" w:after="0"/>
        <w:ind w:left="120"/>
        <w:jc w:val="center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учебного предмета «Вероятность и статистика. 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Базовый уровень»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для обучающихся 10-11 классов </w:t>
      </w: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  <w:bookmarkStart w:name="cb952a50-2e5e-4873-8488-e41a5f7fa479" w:id="3"/>
      <w:r>
        <w:rPr>
          <w:rFonts w:ascii="Times New Roman" w:hAnsi="Times New Roman"/>
          <w:b/>
          <w:i w:val="false"/>
          <w:color w:val="000000"/>
          <w:sz w:val="28"/>
        </w:rPr>
        <w:t>х. Бурковский</w:t>
      </w:r>
      <w:bookmarkEnd w:id="3"/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bookmarkStart w:name="ca02f4d8-9bf2-4553-b579-5a8d08367a0f" w:id="4"/>
      <w:r>
        <w:rPr>
          <w:rFonts w:ascii="Times New Roman" w:hAnsi="Times New Roman"/>
          <w:b/>
          <w:i w:val="false"/>
          <w:color w:val="000000"/>
          <w:sz w:val="28"/>
        </w:rPr>
        <w:t>2025</w:t>
      </w:r>
      <w:bookmarkEnd w:id="4"/>
    </w:p>
    <w:p>
      <w:pPr>
        <w:spacing w:before="0" w:after="0"/>
        <w:ind w:left="120"/>
        <w:jc w:val="left"/>
      </w:pPr>
    </w:p>
    <w:bookmarkStart w:name="block-64361887" w:id="5"/>
    <w:p>
      <w:pPr>
        <w:sectPr>
          <w:pgSz w:w="11906" w:h="16383" w:orient="portrait"/>
        </w:sectPr>
      </w:pPr>
    </w:p>
    <w:bookmarkEnd w:id="5"/>
    <w:bookmarkEnd w:id="0"/>
    <w:bookmarkStart w:name="block-64361888" w:id="6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ПОЯСНИТЕЛЬНАЯ ЗАПИСКА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bookmarkStart w:name="_Toc118726574" w:id="7"/>
      <w:bookmarkEnd w:id="7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Рабочая программа учебного курса «Вероятность и статистика»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обучающихся.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bookmarkStart w:name="_Toc118726606" w:id="8"/>
      <w:bookmarkEnd w:id="8"/>
      <w:r>
        <w:rPr>
          <w:rFonts w:ascii="Times New Roman" w:hAnsi="Times New Roman"/>
          <w:b/>
          <w:i w:val="false"/>
          <w:color w:val="000000"/>
          <w:sz w:val="28"/>
        </w:rPr>
        <w:t>ЦЕЛИ ИЗУЧЕНИЯ УЧЕБНОГО КУРСА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Учебный курс «Вероятность и статистика» базового уровня является продолжением и развитием одноимённого учебного курса базового уровня основной школы. Курс предназначен для формирования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событий, величин и процессов. При изучении курса обогащаются представления учащихся о методах исследования изменчивого мира, развивается понимание значимости и общности математических методов познания как неотъемлемой части современного естественно-научного мировоззрения.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Содержание курса направлено на закрепление знаний, полученных при изучении курса основной школы и на развитие представлений о случайных величинах и взаимосвязях между ними на важных примерах, сюжеты которых почерпнуты из окружающего мира.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соответствии с указанными целями в структуре учебного курса «Вероятность и статистика» средней школы на базовом уровне выделены следующие основные содержательные линии: «Случайные события и вероятности», «Случайные величины и закон больших чисел».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Важную часть курса занимает изучение геометрического и биномиального распределений и знакомство с их непрерывными аналогами ― показательным и нормальным распределениями.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Содержание линии «Случайные события и вероятности»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служит основой для формирования представлений о распределении вероятностей между значениями случайных величин, а также эта линия необходима как база для изучения закона больших чисел – фундаментального закона, действующего в природе и обществе и имеющего математическую формализацию. Сам закон больших чисел предлагается в ознакомительной форме с минимальным использованием математического формализма.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Темы, связанные с непрерывными случайными величинами, акцентируют внимание школьников на описании и изучении случайных явлений с помощью непрерывных функций. Основное внимание уделяется показательному и нормальному распределениям, при этом предполагается ознакомительное изучение материала без доказательств применяемых фактов.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bookmarkStart w:name="_Toc118726607" w:id="9"/>
      <w:bookmarkEnd w:id="9"/>
      <w:r>
        <w:rPr>
          <w:rFonts w:ascii="Times New Roman" w:hAnsi="Times New Roman"/>
          <w:b/>
          <w:i w:val="false"/>
          <w:color w:val="000000"/>
          <w:sz w:val="28"/>
        </w:rPr>
        <w:t>МЕСТО КУРСА В УЧЕБНОМ ПЛАНЕ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На изучение курса «Вероятность и статистика» на базовом уровне отводится 1 час в неделю в течение каждого года обучения, всего 68 учебных часов.</w:t>
      </w:r>
    </w:p>
    <w:bookmarkStart w:name="block-64361888" w:id="10"/>
    <w:p>
      <w:pPr>
        <w:sectPr>
          <w:pgSz w:w="11906" w:h="16383" w:orient="portrait"/>
        </w:sectPr>
      </w:pPr>
    </w:p>
    <w:bookmarkEnd w:id="10"/>
    <w:bookmarkEnd w:id="6"/>
    <w:bookmarkStart w:name="block-64361892" w:id="11"/>
    <w:p>
      <w:pPr>
        <w:spacing w:before="0" w:after="0"/>
        <w:ind w:left="120"/>
        <w:jc w:val="left"/>
      </w:pPr>
      <w:bookmarkStart w:name="_Toc118726611" w:id="12"/>
      <w:bookmarkEnd w:id="12"/>
      <w:r>
        <w:rPr>
          <w:rFonts w:ascii="Times New Roman" w:hAnsi="Times New Roman"/>
          <w:b/>
          <w:i w:val="false"/>
          <w:color w:val="000000"/>
          <w:sz w:val="28"/>
        </w:rPr>
        <w:t>СОДЕРЖАНИЕ УЧЕБНОГО КУРСА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10 КЛАСС</w:t>
      </w:r>
    </w:p>
    <w:p>
      <w:pPr>
        <w:spacing w:before="0" w:after="0"/>
        <w:ind w:left="120"/>
        <w:jc w:val="both"/>
      </w:pP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Представление данных с помощью таблиц и диаграмм. Среднее арифметическое, медиана, наибольшее и наименьшее значения, размах, дисперсия и стандартное отклонение числовых наборов. 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Случайные эксперименты (опыты) и случайные события.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 Вероятности событий в опытах с равновозможными элементарными событиями. 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Операции над событиями: пересечение, объединение, противоположные события. Диаграммы Эйлера. Формула сложения вероятностей. 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Условная вероятность. Умножение вероятностей. Дерево случайного эксперимента. Формула полной вероятности. Независимые события.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Комбинаторное правило умножения. Перестановки и факториал. Число сочетаний. Треугольник Паскаля. Формула бинома Ньютона.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Бинарный случайный опыт (испытание), успех и неудача. Независимые испытания. Серия независимых испытаний до первого успеха. Серия независимых испытаний Бернулли. 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Случайная величина. Распределение вероятностей. Диаграмма распределения. Примеры распределений, в том числе, геометрическое и биномиальное. </w:t>
      </w:r>
    </w:p>
    <w:p>
      <w:pPr>
        <w:spacing w:before="0" w:after="0"/>
        <w:ind w:left="120"/>
        <w:jc w:val="both"/>
      </w:pPr>
    </w:p>
    <w:p>
      <w:pPr>
        <w:spacing w:before="0" w:after="0"/>
        <w:ind w:left="120"/>
        <w:jc w:val="both"/>
      </w:pPr>
      <w:bookmarkStart w:name="_Toc118726613" w:id="13"/>
      <w:bookmarkEnd w:id="13"/>
      <w:r>
        <w:rPr>
          <w:rFonts w:ascii="Times New Roman" w:hAnsi="Times New Roman"/>
          <w:b/>
          <w:i w:val="false"/>
          <w:color w:val="000000"/>
          <w:sz w:val="28"/>
        </w:rPr>
        <w:t xml:space="preserve">11 </w:t>
      </w:r>
      <w:r>
        <w:rPr>
          <w:rFonts w:ascii="Times New Roman" w:hAnsi="Times New Roman"/>
          <w:b/>
          <w:i w:val="false"/>
          <w:color w:val="000000"/>
          <w:sz w:val="28"/>
        </w:rPr>
        <w:t>КЛАСС</w:t>
      </w:r>
    </w:p>
    <w:p>
      <w:pPr>
        <w:spacing w:before="0" w:after="0"/>
        <w:ind w:left="120"/>
        <w:jc w:val="both"/>
      </w:pPr>
    </w:p>
    <w:p>
      <w:pPr>
        <w:spacing w:before="0" w:after="0"/>
        <w:ind w:firstLine="600"/>
        <w:jc w:val="both"/>
      </w:pPr>
      <w:bookmarkStart w:name="_Toc73394999" w:id="14"/>
      <w:bookmarkEnd w:id="14"/>
      <w:r>
        <w:rPr>
          <w:rFonts w:ascii="Times New Roman" w:hAnsi="Times New Roman"/>
          <w:b w:val="false"/>
          <w:i w:val="false"/>
          <w:color w:val="000000"/>
          <w:sz w:val="28"/>
        </w:rPr>
        <w:t>Числовые характеристики случайных величин: математическое ожидание, дисперсия и стандартное отклонение. Примеры применения математического ожидания, в том числе в задачах из повседневной жизни. Математическое ожидание бинарной случайной величины. Математическое ожидание суммы случайных величин. Математическое ожидание и дисперсия геометрического и биномиального распределений.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Закон больших чисел и его роль в науке, природе и обществе. Выборочный метод исследований.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Примеры непрерывных случайных величин. Понятие о плотности распределения. Задачи, приводящие к нормальному распределению. Понятие о нормальном распределении. </w:t>
      </w:r>
    </w:p>
    <w:bookmarkStart w:name="block-64361892" w:id="15"/>
    <w:p>
      <w:pPr>
        <w:sectPr>
          <w:pgSz w:w="11906" w:h="16383" w:orient="portrait"/>
        </w:sectPr>
      </w:pPr>
    </w:p>
    <w:bookmarkEnd w:id="15"/>
    <w:bookmarkEnd w:id="11"/>
    <w:bookmarkStart w:name="block-64361891" w:id="16"/>
    <w:p>
      <w:pPr>
        <w:spacing w:before="0" w:after="0" w:line="264"/>
        <w:ind w:left="120"/>
        <w:jc w:val="both"/>
      </w:pPr>
      <w:bookmarkStart w:name="_Toc118726577" w:id="17"/>
      <w:bookmarkEnd w:id="17"/>
      <w:r>
        <w:rPr>
          <w:rFonts w:ascii="Times New Roman" w:hAnsi="Times New Roman"/>
          <w:b/>
          <w:i w:val="false"/>
          <w:color w:val="000000"/>
          <w:sz w:val="28"/>
        </w:rPr>
        <w:t xml:space="preserve">ПЛАНИРУЕМЫЕ РЕЗУЛЬТАТЫ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bookmarkStart w:name="_Toc118726578" w:id="18"/>
      <w:bookmarkEnd w:id="18"/>
      <w:r>
        <w:rPr>
          <w:rFonts w:ascii="Times New Roman" w:hAnsi="Times New Roman"/>
          <w:b/>
          <w:i w:val="false"/>
          <w:color w:val="000000"/>
          <w:sz w:val="28"/>
        </w:rPr>
        <w:t>ЛИЧНОСТНЫЕ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Личностные результаты освоения программы учебного предмета «Математика» характеризуются: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Гражданское воспитание: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сформированностью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Патриотическое воспитание:</w:t>
      </w:r>
    </w:p>
    <w:p>
      <w:pPr>
        <w:shd w:fill="ffffff"/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сформированностью российской гражданской идентичности, уважения к прошлому и настоящему российской математики,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Духовно-нравственного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осознанием духовных ценностей российского народа; сформированностью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Эстетическое воспитание: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Физическое воспитание: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сформированностью умения применять математические знания в интересах здорового и безопасного образа жизни, ответственного отношения к своему здоровью 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Трудовое воспитание: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готовностью и способностью к математическому образованию и самообразованию на протяжении всей жизни; готовностью к активному участию в решении практических задач математической направленности.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Экологическое воспитание: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сформированностью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 среды.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Ценности научного познания:</w:t>
      </w:r>
      <w:r>
        <w:rPr>
          <w:rFonts w:ascii="Times New Roman" w:hAnsi="Times New Roman"/>
          <w:b w:val="false"/>
          <w:i w:val="false"/>
          <w:color w:val="000000"/>
          <w:sz w:val="28"/>
          <w:u w:val="single"/>
        </w:rPr>
        <w:t xml:space="preserve">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сформированностью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bookmarkStart w:name="_Toc118726579" w:id="19"/>
      <w:bookmarkEnd w:id="19"/>
      <w:r>
        <w:rPr>
          <w:rFonts w:ascii="Times New Roman" w:hAnsi="Times New Roman"/>
          <w:b/>
          <w:i w:val="false"/>
          <w:color w:val="000000"/>
          <w:sz w:val="28"/>
        </w:rPr>
        <w:t>МЕТАПРЕДМЕТНЫЕ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Метапредметные результаты освоения программы учебного предмета «Математика» характеризуются овладением универсальными </w:t>
      </w:r>
      <w:r>
        <w:rPr>
          <w:rFonts w:ascii="Times New Roman" w:hAnsi="Times New Roman"/>
          <w:b/>
          <w:i/>
          <w:color w:val="000000"/>
          <w:sz w:val="28"/>
        </w:rPr>
        <w:t>познавательными</w:t>
      </w:r>
      <w:r>
        <w:rPr>
          <w:rFonts w:ascii="Times New Roman" w:hAnsi="Times New Roman"/>
          <w:b w:val="false"/>
          <w:i/>
          <w:color w:val="000000"/>
          <w:sz w:val="28"/>
        </w:rPr>
        <w:t xml:space="preserve"> действиями, универсальными коммуникативными действиями, универсальными регулятивными действиями.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1) </w:t>
      </w:r>
      <w:r>
        <w:rPr>
          <w:rFonts w:ascii="Times New Roman" w:hAnsi="Times New Roman"/>
          <w:b w:val="false"/>
          <w:i/>
          <w:color w:val="000000"/>
          <w:sz w:val="28"/>
        </w:rPr>
        <w:t xml:space="preserve">Универсальные </w:t>
      </w:r>
      <w:r>
        <w:rPr>
          <w:rFonts w:ascii="Times New Roman" w:hAnsi="Times New Roman"/>
          <w:b/>
          <w:i/>
          <w:color w:val="000000"/>
          <w:sz w:val="28"/>
        </w:rPr>
        <w:t>познавательные</w:t>
      </w:r>
      <w:r>
        <w:rPr>
          <w:rFonts w:ascii="Times New Roman" w:hAnsi="Times New Roman"/>
          <w:b w:val="false"/>
          <w:i/>
          <w:color w:val="000000"/>
          <w:sz w:val="28"/>
        </w:rPr>
        <w:t xml:space="preserve"> действия, обеспечивают формирование базовых когнитивных процессов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>
        <w:rPr>
          <w:rFonts w:ascii="Times New Roman" w:hAnsi="Times New Roman"/>
          <w:b w:val="false"/>
          <w:i w:val="false"/>
          <w:color w:val="000000"/>
          <w:sz w:val="28"/>
        </w:rPr>
        <w:t>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Базовые логические действия: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выявлять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 противоречий; 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самостоятельно доказательства математических утверждений (прямые и от противного), выстраивать аргументацию, приводить примеры и контрпримеры; обосновывать собственные суждения и выводы;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Базовые исследовательские действия: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прогнозировать возможное развитие процесса, а также выдвигать предположения о его развитии в новых условиях.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Работа с информацией: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дефициты информации, данных, необходимых для ответа на вопрос и для решения задачи;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структурировать информацию, представлять её в различных формах, иллюстрировать графически;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надёжность информации по самостоятельно сформулированным критериям.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2) </w:t>
      </w:r>
      <w:r>
        <w:rPr>
          <w:rFonts w:ascii="Times New Roman" w:hAnsi="Times New Roman"/>
          <w:b w:val="false"/>
          <w:i/>
          <w:color w:val="000000"/>
          <w:sz w:val="28"/>
        </w:rPr>
        <w:t xml:space="preserve">Универсальные </w:t>
      </w:r>
      <w:r>
        <w:rPr>
          <w:rFonts w:ascii="Times New Roman" w:hAnsi="Times New Roman"/>
          <w:b/>
          <w:i/>
          <w:color w:val="000000"/>
          <w:sz w:val="28"/>
        </w:rPr>
        <w:t xml:space="preserve">коммуникативные </w:t>
      </w:r>
      <w:r>
        <w:rPr>
          <w:rFonts w:ascii="Times New Roman" w:hAnsi="Times New Roman"/>
          <w:b w:val="false"/>
          <w:i/>
          <w:color w:val="000000"/>
          <w:sz w:val="28"/>
        </w:rPr>
        <w:t>действия, обеспечивают сформированность социальных навыков обучающихся.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Общение: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воспринимать и формулировать суждения в соответствии с условиями и целями общения;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Сотрудничество:</w:t>
      </w:r>
    </w:p>
    <w:p>
      <w:pPr>
        <w:numPr>
          <w:ilvl w:val="0"/>
          <w:numId w:val="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>
      <w:pPr>
        <w:numPr>
          <w:ilvl w:val="0"/>
          <w:numId w:val="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3) </w:t>
      </w:r>
      <w:r>
        <w:rPr>
          <w:rFonts w:ascii="Times New Roman" w:hAnsi="Times New Roman"/>
          <w:b w:val="false"/>
          <w:i/>
          <w:color w:val="000000"/>
          <w:sz w:val="28"/>
        </w:rPr>
        <w:t xml:space="preserve">Универсальные </w:t>
      </w:r>
      <w:r>
        <w:rPr>
          <w:rFonts w:ascii="Times New Roman" w:hAnsi="Times New Roman"/>
          <w:b/>
          <w:i/>
          <w:color w:val="000000"/>
          <w:sz w:val="28"/>
        </w:rPr>
        <w:t xml:space="preserve">регулятивные </w:t>
      </w:r>
      <w:r>
        <w:rPr>
          <w:rFonts w:ascii="Times New Roman" w:hAnsi="Times New Roman"/>
          <w:b w:val="false"/>
          <w:i/>
          <w:color w:val="000000"/>
          <w:sz w:val="28"/>
        </w:rPr>
        <w:t xml:space="preserve">действия, </w:t>
      </w:r>
      <w:r>
        <w:rPr>
          <w:rFonts w:ascii="Times New Roman" w:hAnsi="Times New Roman"/>
          <w:b w:val="false"/>
          <w:i/>
          <w:color w:val="000000"/>
          <w:sz w:val="28"/>
        </w:rPr>
        <w:t>обеспечивают формирование смысловых установок и жизненных навыков личности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>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Самоорганизация: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Самоконтроль:</w:t>
      </w:r>
    </w:p>
    <w:p>
      <w:pPr>
        <w:numPr>
          <w:ilvl w:val="0"/>
          <w:numId w:val="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>
      <w:pPr>
        <w:numPr>
          <w:ilvl w:val="0"/>
          <w:numId w:val="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>
      <w:pPr>
        <w:numPr>
          <w:ilvl w:val="0"/>
          <w:numId w:val="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соответствие результата цели и условиям, объяснять причины достижения или недостижения результатов деятельности, находить ошибку, давать оценку приобретённому опыту.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bookmarkStart w:name="_Toc118726608" w:id="20"/>
      <w:bookmarkEnd w:id="20"/>
      <w:r>
        <w:rPr>
          <w:rFonts w:ascii="Times New Roman" w:hAnsi="Times New Roman"/>
          <w:b/>
          <w:i w:val="false"/>
          <w:color w:val="000000"/>
          <w:sz w:val="28"/>
        </w:rPr>
        <w:t xml:space="preserve">ПРЕДМЕТНЫЕ РЕЗУЛЬТАТЫ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bookmarkStart w:name="_Toc118726609" w:id="21"/>
      <w:bookmarkEnd w:id="21"/>
      <w:r>
        <w:rPr>
          <w:rFonts w:ascii="Times New Roman" w:hAnsi="Times New Roman"/>
          <w:b/>
          <w:i w:val="false"/>
          <w:color w:val="000000"/>
          <w:sz w:val="28"/>
        </w:rPr>
        <w:t>10 КЛАСС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Читать и строить таблицы и диаграммы.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Оперировать понятиями: среднее арифметическое, медиана, наибольшее, наименьшее значение, размах массива числовых данных.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Оперировать понятиями: случайный эксперимент (опыт) и случайное событие, элементарное событие (элементарный исход) случайного опыта; находить вероятности в опытах с равновозможными случайными событиями, находить и сравнивать вероятности событий в изученных случайных экспериментах.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Находить и формулировать события: пересечение и объединение данных событий, событие, противоположное данному событию; пользоваться диаграммами Эйлера и формулой сложения вероятностей при решении задач.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Оперировать понятиями: условная вероятность, независимые события; находить вероятности с помощью правила умножения, с помощью дерева случайного опыта.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Применять комбинаторное правило умножения при решении задач.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Оперировать понятиями: испытание, независимые испытания, серия испытаний, успех и неудача; находить вероятности событий в серии независимых испытаний до первого успеха; находить вероятности событий в серии испытаний Бернулли.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Оперировать понятиями: случайная величина, распределение вероятностей, диаграмма распределения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.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11 КЛАСС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вероятности значений случайной величины по распределению или с помощью диаграмм.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Оперировать понятием математического ожидания; приводить примеры, как применяется математическое ожидание случайной величины находить математическое ожидание по данному распределению.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законе больших чисел.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нормальном распределении.</w:t>
      </w:r>
    </w:p>
    <w:bookmarkStart w:name="block-64361891" w:id="22"/>
    <w:p>
      <w:pPr>
        <w:sectPr>
          <w:pgSz w:w="11906" w:h="16383" w:orient="portrait"/>
        </w:sectPr>
      </w:pPr>
    </w:p>
    <w:bookmarkEnd w:id="22"/>
    <w:bookmarkEnd w:id="16"/>
    <w:bookmarkStart w:name="block-64361889" w:id="23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ТЕМАТИЧЕСКОЕ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66"/>
        <w:gridCol w:w="2720"/>
        <w:gridCol w:w="1404"/>
        <w:gridCol w:w="2438"/>
        <w:gridCol w:w="2562"/>
        <w:gridCol w:w="3804"/>
      </w:tblGrid>
      <w:tr>
        <w:trPr>
          <w:trHeight w:val="300" w:hRule="atLeast"/>
          <w:trHeight w:val="144" w:hRule="atLeast"/>
        </w:trPr>
        <w:tc>
          <w:tcPr>
            <w:tcW w:w="46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99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66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98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Представление данных и описательная статистика</w:t>
            </w:r>
          </w:p>
        </w:tc>
        <w:tc>
          <w:tcPr>
            <w:tcW w:w="98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7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https://m.edsoo.ru/e0b7b0f1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Случайные опыты и случайные события, опыты с равновозможными элементарными исходами</w:t>
            </w:r>
          </w:p>
        </w:tc>
        <w:tc>
          <w:tcPr>
            <w:tcW w:w="98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17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https://m.edsoo.ru/e0b7b0f1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Операции над событиями, сложение вероятностей</w:t>
            </w:r>
          </w:p>
        </w:tc>
        <w:tc>
          <w:tcPr>
            <w:tcW w:w="98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17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https://m.edsoo.ru/e0b7b0f1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Условная вероятность, дерево случайного опыта, формула полной вероятности и независимость событий</w:t>
            </w:r>
          </w:p>
        </w:tc>
        <w:tc>
          <w:tcPr>
            <w:tcW w:w="98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https://m.edsoo.ru/e0b7b0f1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Элементы комбинаторики</w:t>
            </w:r>
          </w:p>
        </w:tc>
        <w:tc>
          <w:tcPr>
            <w:tcW w:w="98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7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https://m.edsoo.ru/e0b7b0f1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Серии последовательных испытаний</w:t>
            </w:r>
          </w:p>
        </w:tc>
        <w:tc>
          <w:tcPr>
            <w:tcW w:w="98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17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https://m.edsoo.ru/e0b7b0f1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Случайные величины и распределения</w:t>
            </w:r>
          </w:p>
        </w:tc>
        <w:tc>
          <w:tcPr>
            <w:tcW w:w="98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https://m.edsoo.ru/e0b7b0f1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98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7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https://m.edsoo.ru/e0b7b0f1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7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26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11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94"/>
        <w:gridCol w:w="2400"/>
        <w:gridCol w:w="1453"/>
        <w:gridCol w:w="2494"/>
        <w:gridCol w:w="2614"/>
        <w:gridCol w:w="3939"/>
      </w:tblGrid>
      <w:tr>
        <w:trPr>
          <w:trHeight w:val="300" w:hRule="atLeast"/>
          <w:trHeight w:val="144" w:hRule="atLeast"/>
        </w:trPr>
        <w:tc>
          <w:tcPr>
            <w:tcW w:w="48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64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1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Математическое ожидание случайной величины</w:t>
            </w:r>
          </w:p>
        </w:tc>
        <w:tc>
          <w:tcPr>
            <w:tcW w:w="101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https://m.edsoo.ru/5fbc5dc1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Дисперсия и стандартное отклонение случайной величины</w:t>
            </w:r>
          </w:p>
        </w:tc>
        <w:tc>
          <w:tcPr>
            <w:tcW w:w="101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https://m.edsoo.ru/5fbc5dc1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Закон больших чисел</w:t>
            </w:r>
          </w:p>
        </w:tc>
        <w:tc>
          <w:tcPr>
            <w:tcW w:w="101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17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https://m.edsoo.ru/5fbc5dc1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Непрерывные случайные величины (распределения)</w:t>
            </w:r>
          </w:p>
        </w:tc>
        <w:tc>
          <w:tcPr>
            <w:tcW w:w="101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https://m.edsoo.ru/5fbc5dc1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Нормальное распределения</w:t>
            </w:r>
          </w:p>
        </w:tc>
        <w:tc>
          <w:tcPr>
            <w:tcW w:w="101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https://m.edsoo.ru/5fbc5dc1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</w:t>
            </w:r>
          </w:p>
        </w:tc>
        <w:tc>
          <w:tcPr>
            <w:tcW w:w="101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19 </w:t>
            </w:r>
          </w:p>
        </w:tc>
        <w:tc>
          <w:tcPr>
            <w:tcW w:w="17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https://m.edsoo.ru/5fbc5dc1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7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2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64361889" w:id="24"/>
    <w:p>
      <w:pPr>
        <w:sectPr>
          <w:pgSz w:w="16383" w:h="11906" w:orient="landscape"/>
        </w:sectPr>
      </w:pPr>
    </w:p>
    <w:bookmarkEnd w:id="24"/>
    <w:bookmarkEnd w:id="23"/>
    <w:bookmarkStart w:name="block-64361890" w:id="25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ПОУРОЧНОЕ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572"/>
        <w:gridCol w:w="2560"/>
        <w:gridCol w:w="1242"/>
        <w:gridCol w:w="2248"/>
        <w:gridCol w:w="2385"/>
        <w:gridCol w:w="1699"/>
        <w:gridCol w:w="2888"/>
      </w:tblGrid>
      <w:tr>
        <w:trPr>
          <w:trHeight w:val="300" w:hRule="atLeast"/>
          <w:trHeight w:val="144" w:hRule="atLeast"/>
        </w:trPr>
        <w:tc>
          <w:tcPr>
            <w:tcW w:w="40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81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Представление данных с помощью таблиц и диаграмм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https://m.edsoo.ru/25c6d12b</w:t>
              </w:r>
            </w:hyperlink>
          </w:p>
        </w:tc>
      </w:tr>
      <w:tr>
        <w:trPr>
          <w:trHeight w:val="2970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https://m.edsoo.ru/dd00738d</w:t>
              </w:r>
            </w:hyperlink>
          </w:p>
        </w:tc>
      </w:tr>
      <w:tr>
        <w:trPr>
          <w:trHeight w:val="3000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https://m.edsoo.ru/98645f6c</w:t>
              </w:r>
            </w:hyperlink>
          </w:p>
        </w:tc>
      </w:tr>
      <w:tr>
        <w:trPr>
          <w:trHeight w:val="2970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https://m.edsoo.ru/7c9033a8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Случайные эксперименты (опыты) и случайные события. Элементарные события (исходы)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https://m.edsoo.ru/347c1b78</w:t>
              </w:r>
            </w:hyperlink>
          </w:p>
        </w:tc>
      </w:tr>
      <w:tr>
        <w:trPr>
          <w:trHeight w:val="244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Вероятность случайного события. Вероятности событий в опытах с равновозможными элементарными событиями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https://m.edsoo.ru/64d75244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Вероятность случайного события. Практическая работа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https://m.edsoo.ru/5e8fa94a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Операции над событиями: пересечение, объединение событий, противоположные события. Диаграммы Эйлера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https://m.edsoo.ru/221c622b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Операции над событиями: пересечение, объединение событий, противоположные события. Диаграммы Эйлера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https://m.edsoo.ru/cc10c1e2</w:t>
              </w:r>
            </w:hyperlink>
          </w:p>
        </w:tc>
      </w:tr>
      <w:tr>
        <w:trPr>
          <w:trHeight w:val="157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Формула сложения вероятностей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https://m.edsoo.ru/3057365d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https://m.edsoo.ru/9a408d25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https://m.edsoo.ru/b1e76d3a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https://m.edsoo.ru/47fb6b11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Формула полной вероятности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https://m.edsoo.ru/15941bec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Формула полной вероятности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https://m.edsoo.ru/a9ec13c8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Формула полной вероятности. Независимые события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https://m.edsoo.ru/e3dd5ac9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https://m.edsoo.ru/29dc6cb9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Комбинаторное правило умножения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https://m.edsoo.ru/2270cf70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Перестановки и факториал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https://m.edsoo.ru/d58ce6d1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Число сочетаний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https://m.edsoo.ru/7904dfb0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Треугольник Паскаля. Формула бинома Ньютона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https://m.edsoo.ru/fa47998f</w:t>
              </w:r>
            </w:hyperlink>
          </w:p>
        </w:tc>
      </w:tr>
      <w:tr>
        <w:trPr>
          <w:trHeight w:val="262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Бинарный случайный опыт (испытание), успех и неудача. Независимые испытания. Серия независимых испытаний до первого успеха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https://m.edsoo.ru/2e1f2368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Серия независимых испытаний Бернулли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https://m.edsoo.ru/e9572a68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Серия независимых испытаний. Практическая работа с использованием электронных таблиц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https://m.edsoo.ru/f4a15a14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Случайная величина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https://m.edsoo.ru/639be9aa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Распределение вероятностей. Диаграмма распределения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https://m.edsoo.ru/6dc7ff39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Сумма и произведение случайных величин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https://m.edsoo.ru/51b7ed5f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Сумма и произведение случайных величин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https://m.edsoo.ru/c2757cc3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Примеры распределений, в том числе геометрическое и биномиальное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https://m.edsoo.ru/91e08061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Примеры распределений, в том числе геометрическое и биномиальное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https://m.edsoo.ru/5afff05f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https://m.edsoo.ru/0f4d3cd7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https://m.edsoo.ru/e01a3dc4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https://m.edsoo.ru/a985ae79</w:t>
              </w:r>
            </w:hyperlink>
          </w:p>
        </w:tc>
      </w:tr>
      <w:tr>
        <w:trPr>
          <w:trHeight w:val="154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https://m.edsoo.ru/1ddca5e0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11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572"/>
        <w:gridCol w:w="2560"/>
        <w:gridCol w:w="1242"/>
        <w:gridCol w:w="2248"/>
        <w:gridCol w:w="2385"/>
        <w:gridCol w:w="1699"/>
        <w:gridCol w:w="2888"/>
      </w:tblGrid>
      <w:tr>
        <w:trPr>
          <w:trHeight w:val="300" w:hRule="atLeast"/>
          <w:trHeight w:val="144" w:hRule="atLeast"/>
        </w:trPr>
        <w:tc>
          <w:tcPr>
            <w:tcW w:w="40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81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знаний. Случайные опыты и вероятности случайных событий. Серии независимых испытаний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https://m.edsoo.ru/430d330a</w:t>
              </w:r>
            </w:hyperlink>
          </w:p>
        </w:tc>
      </w:tr>
      <w:tr>
        <w:trPr>
          <w:trHeight w:val="271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знаний. Случайные опыты и вероятности случайных событий. Серии независимых испытаний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https://m.edsoo.ru/a573a292</w:t>
              </w:r>
            </w:hyperlink>
          </w:p>
        </w:tc>
      </w:tr>
      <w:tr>
        <w:trPr>
          <w:trHeight w:val="271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знаний. Случайные опыты и вероятности случайных событий. Серии независимых испытаний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https://m.edsoo.ru/07a5e861</w:t>
              </w:r>
            </w:hyperlink>
          </w:p>
        </w:tc>
      </w:tr>
      <w:tr>
        <w:trPr>
          <w:trHeight w:val="271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знаний. Случайные опыты и вероятности случайных событий. Серии независимых испытаний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https://m.edsoo.ru/32bc29bf</w:t>
              </w:r>
            </w:hyperlink>
          </w:p>
        </w:tc>
      </w:tr>
      <w:tr>
        <w:trPr>
          <w:trHeight w:val="2310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Примеры применения математического ожидания (страхование, лотерея)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https://m.edsoo.ru/ea27084d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Математическое ожидание суммы случайных величин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https://m.edsoo.ru/0adefe9e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https://m.edsoo.ru/20de2fc2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https://m.edsoo.ru/17b0e769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Дисперсия и стандартное отклонение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https://m.edsoo.ru/bcc67f76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Дисперсия и стандартное отклонение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https://m.edsoo.ru/bf78aad6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Дисперсии геометрического и биномиального распределения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https://m.edsoo.ru/4b5a495e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https://m.edsoo.ru/a53cd884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Закон больших чисел. Выборочный метод исследований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https://m.edsoo.ru/94ddc34a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Закон больших чисел. Выборочный метод исследований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https://m.edsoo.ru/cf23b369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https://m.edsoo.ru/6c1d11a6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https://m.edsoo.ru/7e379f8f</w:t>
              </w:r>
            </w:hyperlink>
          </w:p>
        </w:tc>
      </w:tr>
      <w:tr>
        <w:trPr>
          <w:trHeight w:val="262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Примеры непрерывных случайных величин. Функция плотности распределения. Равномерное распределение и его свойства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https://m.edsoo.ru/9f5b423d</w:t>
              </w:r>
            </w:hyperlink>
          </w:p>
        </w:tc>
      </w:tr>
      <w:tr>
        <w:trPr>
          <w:trHeight w:val="244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Примеры непрерывных случайных величин. Функция плотности распределения. Равномерное распределение и его свойства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https://m.edsoo.ru/b1c2712e</w:t>
              </w:r>
            </w:hyperlink>
          </w:p>
        </w:tc>
      </w:tr>
      <w:tr>
        <w:trPr>
          <w:trHeight w:val="244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Задачи, приводящие к нормальному распределению. Функция плотности и свойства нормального распределения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https://m.edsoo.ru/97c19f59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https://m.edsoo.ru/1f1f9ad9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Описательная статистика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https://m.edsoo.ru/72953f4c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Описательная статистика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https://m.edsoo.ru/b699ad0c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Опыты с равновозможными элементарными событиями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https://m.edsoo.ru/3fcbacf9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Опыты с равновозможными элементарными событиями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https://m.edsoo.ru/538fd7cf</w:t>
              </w:r>
            </w:hyperlink>
          </w:p>
        </w:tc>
      </w:tr>
      <w:tr>
        <w:trPr>
          <w:trHeight w:val="4470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https://m.edsoo.ru/272910f5</w:t>
              </w:r>
            </w:hyperlink>
          </w:p>
        </w:tc>
      </w:tr>
      <w:tr>
        <w:trPr>
          <w:trHeight w:val="4050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https://m.edsoo.ru/dc9ad6ca</w:t>
              </w:r>
            </w:hyperlink>
          </w:p>
        </w:tc>
      </w:tr>
      <w:tr>
        <w:trPr>
          <w:trHeight w:val="4050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https://m.edsoo.ru/5964f277</w:t>
              </w:r>
            </w:hyperlink>
          </w:p>
        </w:tc>
      </w:tr>
      <w:tr>
        <w:trPr>
          <w:trHeight w:val="4230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https://m.edsoo.ru/e71debe4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Случайные величины и распределения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https://m.edsoo.ru/00b2efb3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Случайные величины и распределения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https://m.edsoo.ru/1cc2df8f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Математическое ожидание случайной величины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https://m.edsoo.ru/aea1298c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Математическое ожидание случайной величины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https://m.edsoo.ru/640a8ebf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https://m.edsoo.ru/0fd6d597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https://m.edsoo.ru/5006273e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5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6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64361890" w:id="26"/>
    <w:p>
      <w:pPr>
        <w:sectPr>
          <w:pgSz w:w="16383" w:h="11906" w:orient="landscape"/>
        </w:sectPr>
      </w:pPr>
    </w:p>
    <w:bookmarkEnd w:id="26"/>
    <w:bookmarkEnd w:id="25"/>
    <w:bookmarkStart w:name="block-64361894" w:id="27"/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ПРОВЕРЯЕМЫЕ ТРЕБОВАНИЯ К РЕЗУЛЬТАТАМ ОСВОЕНИЯ ОСНОВНОЙ ОБРАЗОВАТЕЛЬНОЙ ПРОГРАММЫ</w:t>
      </w:r>
    </w:p>
    <w:p>
      <w:pPr>
        <w:spacing w:before="199" w:after="199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10 КЛАСС</w:t>
      </w:r>
    </w:p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Ind w:w="76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583"/>
        <w:gridCol w:w="11100"/>
      </w:tblGrid>
      <w:tr>
        <w:trPr>
          <w:trHeight w:val="795" w:hRule="atLeast"/>
          <w:trHeight w:val="144" w:hRule="atLeast"/>
        </w:trPr>
        <w:tc>
          <w:tcPr>
            <w:tcW w:w="18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9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 проверяемого результата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  <w:tc>
          <w:tcPr>
            <w:tcW w:w="122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9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Проверяемые предметные результаты освоения основной образовательной программы среднего общего образования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122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Теория вероятностей и статистика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</w:t>
            </w:r>
          </w:p>
        </w:tc>
        <w:tc>
          <w:tcPr>
            <w:tcW w:w="122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Читать и строить таблицы и диаграммы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6.2</w:t>
            </w:r>
          </w:p>
        </w:tc>
        <w:tc>
          <w:tcPr>
            <w:tcW w:w="122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Оперировать понятиями: среднее арифметическое, медиана, наибольшее, наименьшее значение, размах массива числовых данных</w:t>
            </w:r>
          </w:p>
        </w:tc>
      </w:tr>
      <w:tr>
        <w:trPr>
          <w:trHeight w:val="1875" w:hRule="atLeast"/>
          <w:trHeight w:val="144" w:hRule="atLeast"/>
        </w:trPr>
        <w:tc>
          <w:tcPr>
            <w:tcW w:w="18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6.3</w:t>
            </w:r>
          </w:p>
        </w:tc>
        <w:tc>
          <w:tcPr>
            <w:tcW w:w="122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Оперировать понятиями: случайный эксперимент (опыт) и случайное событие, элементарное событие (элементарный исход) случайного опыта; находить вероятности в опытах с равновозможными случайными событиями, находить и сравнивать вероятности событий в изученных случайных экспериментах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8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6.4</w:t>
            </w:r>
          </w:p>
        </w:tc>
        <w:tc>
          <w:tcPr>
            <w:tcW w:w="122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Находить и формулировать события: пересечение и объединение данных событий, событие, противоположное данному событию; пользоваться диаграммами Эйлера и формулой сложения вероятностей при решении задач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6.5</w:t>
            </w:r>
          </w:p>
        </w:tc>
        <w:tc>
          <w:tcPr>
            <w:tcW w:w="122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Оперировать понятиями: условная вероятность, независимые события; находить вероятности с помощью правила умножения, с помощью дерева случайного опыта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6.6</w:t>
            </w:r>
          </w:p>
        </w:tc>
        <w:tc>
          <w:tcPr>
            <w:tcW w:w="122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Применять комбинаторное правило умножения при решении задач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8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6.7</w:t>
            </w:r>
          </w:p>
        </w:tc>
        <w:tc>
          <w:tcPr>
            <w:tcW w:w="122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Оперировать понятиями: испытание, независимые испытания, серия испытаний, успех и неудача; находить вероятности событий в серии независимых испытаний до первого успеха, находить вероятности событий в серии испытаний Бернулли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6.8</w:t>
            </w:r>
          </w:p>
        </w:tc>
        <w:tc>
          <w:tcPr>
            <w:tcW w:w="122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Оперировать понятиями: случайная величина, распределение вероятностей, диаграмма распределения</w:t>
            </w:r>
          </w:p>
        </w:tc>
      </w:tr>
    </w:tbl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Ind w:w="76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/>
    </w:tbl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11 КЛАСС</w:t>
      </w:r>
    </w:p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Ind w:w="76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471"/>
        <w:gridCol w:w="11212"/>
      </w:tblGrid>
      <w:tr>
        <w:trPr>
          <w:trHeight w:val="795" w:hRule="atLeast"/>
          <w:trHeight w:val="144" w:hRule="atLeast"/>
        </w:trPr>
        <w:tc>
          <w:tcPr>
            <w:tcW w:w="17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9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 проверяемого результата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  <w:tc>
          <w:tcPr>
            <w:tcW w:w="12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9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Проверяемые предметные результаты освоения основной образовательной программы среднего общего образования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2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Теория вероятностей и статистика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.1</w:t>
            </w:r>
          </w:p>
        </w:tc>
        <w:tc>
          <w:tcPr>
            <w:tcW w:w="12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Сравнивать вероятности значений случайной величины по распределению или с помощью диаграмм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7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12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Оперировать понятием математического ожидания, приводить примеры того, как применяется математическое ожидание случайной величины, находить математическое ожидание по данному распределению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5.3</w:t>
            </w:r>
          </w:p>
        </w:tc>
        <w:tc>
          <w:tcPr>
            <w:tcW w:w="12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Иметь представление о законе больших чисел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5.4</w:t>
            </w:r>
          </w:p>
        </w:tc>
        <w:tc>
          <w:tcPr>
            <w:tcW w:w="12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Иметь представление о нормальном распределении</w:t>
            </w:r>
          </w:p>
        </w:tc>
      </w:tr>
    </w:tbl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bookmarkStart w:name="block-64361894" w:id="28"/>
    <w:p>
      <w:pPr>
        <w:sectPr>
          <w:pgSz w:w="11906" w:h="16383" w:orient="portrait"/>
        </w:sectPr>
      </w:pPr>
    </w:p>
    <w:bookmarkEnd w:id="28"/>
    <w:bookmarkEnd w:id="27"/>
    <w:bookmarkStart w:name="block-64361895" w:id="29"/>
    <w:p>
      <w:pPr>
        <w:spacing w:before="199" w:after="199" w:line="336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ПРОВЕРЯЕМЫЕ ЭЛЕМЕНТЫ СОДЕРЖАНИЯ</w:t>
      </w:r>
    </w:p>
    <w:p>
      <w:pPr>
        <w:spacing w:before="199" w:after="199" w:line="336"/>
        <w:ind w:left="120"/>
        <w:jc w:val="left"/>
      </w:pPr>
    </w:p>
    <w:p>
      <w:pPr>
        <w:spacing w:before="199" w:after="199" w:line="336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10 КЛАСС</w:t>
      </w:r>
    </w:p>
    <w:p>
      <w:pPr>
        <w:spacing w:before="0" w:after="0" w:line="336"/>
        <w:ind w:left="120"/>
        <w:jc w:val="left"/>
      </w:pPr>
    </w:p>
    <w:tbl>
      <w:tblPr>
        <w:tblW w:w="0" w:type="auto"/>
        <w:tblCellSpacing w:w="0" w:type="nil"/>
        <w:tblInd w:w="76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265"/>
        <w:gridCol w:w="12341"/>
      </w:tblGrid>
      <w:tr>
        <w:trPr>
          <w:trHeight w:val="405" w:hRule="atLeast"/>
          <w:trHeight w:val="144" w:hRule="atLeast"/>
        </w:trPr>
        <w:tc>
          <w:tcPr>
            <w:tcW w:w="8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9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  <w:tc>
          <w:tcPr>
            <w:tcW w:w="135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9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Проверяемый элемент содержания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135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Теория вероятностей и статистика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8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</w:t>
            </w:r>
          </w:p>
        </w:tc>
        <w:tc>
          <w:tcPr>
            <w:tcW w:w="135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Представление данных с помощью таблиц и диаграмм. Среднее арифметическое, медиана, наибольшее и наименьшее значения, размах, дисперсия и стандартное отклонение числовых наборов</w:t>
            </w:r>
          </w:p>
        </w:tc>
      </w:tr>
      <w:tr>
        <w:trPr>
          <w:trHeight w:val="1875" w:hRule="atLeast"/>
          <w:trHeight w:val="144" w:hRule="atLeast"/>
        </w:trPr>
        <w:tc>
          <w:tcPr>
            <w:tcW w:w="8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6.2</w:t>
            </w:r>
          </w:p>
        </w:tc>
        <w:tc>
          <w:tcPr>
            <w:tcW w:w="135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Случайные эксперименты (опыты) и случайные события.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 Вероятности событий в опытах с равновозможными элементарными событиями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8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6.3</w:t>
            </w:r>
          </w:p>
        </w:tc>
        <w:tc>
          <w:tcPr>
            <w:tcW w:w="135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Операции над событиями: пересечение, объединение, противоположные события. Диаграммы Эйлера. Формула сложения вероятностей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8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6.4</w:t>
            </w:r>
          </w:p>
        </w:tc>
        <w:tc>
          <w:tcPr>
            <w:tcW w:w="135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Условная вероятность. Умножение вероятностей. Дерево случайного эксперимента. Формула полной вероятности. Независимые события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8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6.5</w:t>
            </w:r>
          </w:p>
        </w:tc>
        <w:tc>
          <w:tcPr>
            <w:tcW w:w="135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Комбинаторное правило умножения. Перестановки и факториал. Число сочетаний. Треугольник Паскаля. Формула бинома Ньютона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8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6.6</w:t>
            </w:r>
          </w:p>
        </w:tc>
        <w:tc>
          <w:tcPr>
            <w:tcW w:w="135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Бинарный случайный опыт (испытание), успех и неудача. Независимые испытания. Серия независимых испытаний до первого успеха. Серия независимых испытаний Бернулли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8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6.7</w:t>
            </w:r>
          </w:p>
        </w:tc>
        <w:tc>
          <w:tcPr>
            <w:tcW w:w="135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Случайная величина. Распределение вероятностей. Диаграмма распределения. Примеры распределений, в том числе геометрическое и биномиальное</w:t>
            </w:r>
          </w:p>
        </w:tc>
      </w:tr>
    </w:tbl>
    <w:p>
      <w:pPr>
        <w:spacing w:before="0" w:after="0" w:line="336"/>
        <w:ind w:left="120"/>
        <w:jc w:val="left"/>
      </w:pPr>
    </w:p>
    <w:p>
      <w:pPr>
        <w:spacing w:before="199" w:after="199" w:line="336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11 КЛАСС</w:t>
      </w:r>
    </w:p>
    <w:p>
      <w:pPr>
        <w:spacing w:before="0" w:after="0" w:line="336"/>
        <w:ind w:left="120"/>
        <w:jc w:val="left"/>
      </w:pPr>
    </w:p>
    <w:tbl>
      <w:tblPr>
        <w:tblW w:w="0" w:type="auto"/>
        <w:tblCellSpacing w:w="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720"/>
        <w:gridCol w:w="11886"/>
      </w:tblGrid>
      <w:tr>
        <w:trPr>
          <w:trHeight w:val="405" w:hRule="atLeast"/>
          <w:trHeight w:val="144" w:hRule="atLeast"/>
        </w:trPr>
        <w:tc>
          <w:tcPr>
            <w:tcW w:w="12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Код </w:t>
            </w:r>
          </w:p>
        </w:tc>
        <w:tc>
          <w:tcPr>
            <w:tcW w:w="13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2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172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3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172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Теория вероятностей и статистика</w:t>
            </w:r>
          </w:p>
        </w:tc>
      </w:tr>
      <w:tr>
        <w:trPr>
          <w:trHeight w:val="2340" w:hRule="atLeast"/>
          <w:trHeight w:val="144" w:hRule="atLeast"/>
        </w:trPr>
        <w:tc>
          <w:tcPr>
            <w:tcW w:w="12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172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.1</w:t>
            </w:r>
          </w:p>
        </w:tc>
        <w:tc>
          <w:tcPr>
            <w:tcW w:w="13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172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Числовые характеристики случайных величин: математическое ожидание, дисперсия и стандартное отклонение. Примеры применения математического ожидания, в том числе в задачах из повседневной жизни. Математическое ожидание бинарной случайной величины. Математическое ожидание суммы случайных величин. Математическое ожидание и дисперсия геометрического и биномиального распределений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2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172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13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172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Закон больших чисел и его роль в науке, природе и обществе. Выборочный метод исследований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2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172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5.3</w:t>
            </w:r>
          </w:p>
        </w:tc>
        <w:tc>
          <w:tcPr>
            <w:tcW w:w="130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172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Примеры непрерывных случайных величин. Понятие о плотности распределения. Задачи, приводящие к нормальному распределению. Понятие о нормальном распределении</w:t>
            </w:r>
          </w:p>
        </w:tc>
      </w:tr>
    </w:tbl>
    <w:p>
      <w:pPr>
        <w:spacing w:before="0" w:after="0" w:line="336"/>
        <w:ind w:left="120"/>
        <w:jc w:val="left"/>
      </w:pPr>
    </w:p>
    <w:bookmarkStart w:name="block-64361895" w:id="30"/>
    <w:p>
      <w:pPr>
        <w:sectPr>
          <w:pgSz w:w="11906" w:h="16383" w:orient="portrait"/>
        </w:sectPr>
      </w:pPr>
    </w:p>
    <w:bookmarkEnd w:id="30"/>
    <w:bookmarkEnd w:id="29"/>
    <w:bookmarkStart w:name="block-64361896" w:id="31"/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ПРОВЕРЯЕМЫЕ НА ЕГЭ ПО МАТЕМАТИКЕ ТРЕБОВАНИЯ К РЕЗУЛЬТАТАМ ОСВОЕНИЯ ОСНОВНОЙ ОБРАЗОВАТЕЛЬНОЙ ПРОГРАММЫ СРЕДНЕГО ОБЩЕГО ОБРАЗОВАНИЯ</w:t>
      </w:r>
    </w:p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457"/>
        <w:gridCol w:w="10771"/>
      </w:tblGrid>
      <w:tr>
        <w:trPr>
          <w:trHeight w:val="525" w:hRule="atLeast"/>
          <w:trHeight w:val="144" w:hRule="atLeast"/>
        </w:trPr>
        <w:tc>
          <w:tcPr>
            <w:tcW w:w="1719" w:type="dxa"/>
            <w:tcBorders>
              <w:top w:val="single" w:color="e1e1e1" w:sz="8"/>
              <w:left w:val="single" w:color="e1e1e1" w:sz="8"/>
              <w:bottom w:val="single" w:color="e1e1e1" w:sz="8"/>
              <w:right w:val="single" w:color="e1e1e1" w:sz="8"/>
            </w:tcBorders>
            <w:shd w:fill="f3f3f3"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333333"/>
                <w:sz w:val="24"/>
              </w:rPr>
              <w:t xml:space="preserve"> Код проверяемого требования </w:t>
            </w:r>
          </w:p>
        </w:tc>
        <w:tc>
          <w:tcPr>
            <w:tcW w:w="11848" w:type="dxa"/>
            <w:tcBorders>
              <w:top w:val="single" w:color="e1e1e1" w:sz="8"/>
              <w:left w:val="single" w:color="e1e1e1" w:sz="8"/>
              <w:bottom w:val="single" w:color="e1e1e1" w:sz="8"/>
              <w:right w:val="single" w:color="e1e1e1" w:sz="8"/>
            </w:tcBorders>
            <w:shd w:fill="f3f3f3"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333333"/>
                <w:sz w:val="24"/>
              </w:rPr>
              <w:t xml:space="preserve"> Проверяемые требования к предметным результатам освоения основной образовательной программы среднего общего образования </w:t>
            </w:r>
          </w:p>
        </w:tc>
      </w:tr>
      <w:tr>
        <w:trPr>
          <w:trHeight w:val="3555" w:hRule="atLeast"/>
          <w:trHeight w:val="144" w:hRule="atLeast"/>
        </w:trPr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18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Владение методами доказательств, алгоритмами решения задач; умение формулировать и оперировать понятиями: определение, аксиома, теорема, следствие, свойство, признак, доказательство, равносильные формулировки; применять их; умение формулировать обратное и противоположное утверждение, приводить примеры и контрпримеры, использовать метод математической индукции; проводить доказательные рассуждения при решении задач, оценивать логическую правильность рассуждений; умение оперировать понятиями: множество, подмножество, операции над множествами; умение использовать теоретико-множественный аппарат для описания реальных процессов и явлений и при решении задач, в том числе из других учебных предметов; умение оперировать понятиями: граф, связный граф, дерево, цикл, граф на плоскости; умение задавать и описывать графы различными способами; использовать графы при решении задач</w:t>
            </w:r>
          </w:p>
        </w:tc>
      </w:tr>
      <w:tr>
        <w:trPr>
          <w:trHeight w:val="5310" w:hRule="atLeast"/>
          <w:trHeight w:val="144" w:hRule="atLeast"/>
        </w:trPr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18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натуральное число, целое число, степень с целым показателем, корень натуральной степени, степень с рациональным показателем, степень с действительным показателем, логарифм числа, синус, косинус и тангенс произвольного числа, остаток по модулю, рациональное число, иррациональное число, множества натуральных, целых, рациональных, действительных чисел; умение использовать признаки делимости, наименьший общий делитель и наименьшее общее кратное, алгоритм Евклида при решении задач; знакомство с различными позиционными системами счисления; умение выполнять вычисление значений и преобразования выражений со степенями и логарифмами, преобразования дробно-рациональных выражений; умение оперировать понятиями: последовательность, арифметическая прогрессия, геометрическая прогрессия, бесконечно убывающая геометрическая прогрессия; умение задавать последовательности, в том числе с помощью рекуррентных формул; умение оперировать понятиями: комплексное число, сопряжённые комплексные числа, модуль и аргумент комплексного числа, форма записи комплексных чисел (геометрическая, тригонометрическая и алгебраическая); уметь производить арифметические действия с комплексными числами; приводить примеры использования комплексных чисел; оперировать понятиями: матрица 2×2 и 3×3, определитель матрицы, геометрический смысл определителя</w:t>
            </w:r>
          </w:p>
        </w:tc>
      </w:tr>
      <w:tr>
        <w:trPr>
          <w:trHeight w:val="2370" w:hRule="atLeast"/>
          <w:trHeight w:val="144" w:hRule="atLeast"/>
        </w:trPr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18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рациональные, иррациональные, показательные, степенные, логарифмические, тригонометрические уравнения и неравенства, их системы; умение оперировать понятиями: тождество, тождественное преобразование, уравнение, неравенство, система уравнений и неравенств, равносильность уравнений, неравенств и систем; умение решать уравнения, неравенства и системы с помощью различных приёмов; решать уравнения, неравенства и системы с параметром; применять уравнения, неравенства, их системы для решения математических задач и задач из различных областей науки и реальной жизни</w:t>
            </w:r>
          </w:p>
        </w:tc>
      </w:tr>
      <w:tr>
        <w:trPr>
          <w:trHeight w:val="4170" w:hRule="atLeast"/>
          <w:trHeight w:val="144" w:hRule="atLeast"/>
        </w:trPr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18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функция, чётность функции, периодичность функции, ограниченность функции, монотонность функции, экстремум функции, наибольшее и наименьшее значения функции на промежутке, непрерывная функция, асимптоты графика функции, первая и вторая производная функции, геометрический и физический смысл производной, первообразная, определённый интеграл; умение находить асимптоты графика функции; умение вычислять производные суммы, произведения, частного и композиции функций, находить уравнение касательной к графику функции; умение находить производные элементарных функций; умение использовать производную для исследования функций, находить наибольшие и наименьшие значения функций; строить графики многочленов с использованием аппарата математического анализа; применять производную для нахождения наилучшего решения в прикладных, в том числе социально-экономических и физических задачах; находить площади и объёмы фигур с помощью интеграла; приводить примеры математического моделирования с помощью дифференциальных уравнений</w:t>
            </w:r>
          </w:p>
        </w:tc>
      </w:tr>
      <w:tr>
        <w:trPr>
          <w:trHeight w:val="2970" w:hRule="atLeast"/>
          <w:trHeight w:val="144" w:hRule="atLeast"/>
        </w:trPr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18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график функции, обратная функция, композиция функций, линейная функция, квадратичная функция, рациональная функция, степенная функция, тригонометрические функции, обратные тригонометрические функции, показательная и логарифмическая функции; умение строить графики изученных функций, выполнять преобразования графиков функций, использовать графики для изучения процессов и зависимостей, при решении задач из других учебных предметови задач из реальной жизни; выражать формулами зависимости между величинами; использовать свойства и графики функций для решения уравнений, неравенств и задач с параметрами; изображать на координатной плоскости множества решений уравнений, неравенств и их систем</w:t>
            </w:r>
          </w:p>
        </w:tc>
      </w:tr>
      <w:tr>
        <w:trPr>
          <w:trHeight w:val="2370" w:hRule="atLeast"/>
          <w:trHeight w:val="144" w:hRule="atLeast"/>
        </w:trPr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118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решать текстовые задачи разных типов (в том числе на проценты, доли и части, на движение, работу, стоимость товаров и услуг, налоги, задачи из области управления личными и семейными финансами); составлять выражения, уравнения, неравенства и их системы по условию задачи, исследовать полученное решение и оценивать правдоподобность результатов; умение моделировать реальные ситуации на языке математики; составлять выражения, уравнения, неравенства и их системы по условию задачи, исследовать построенные модели с использованием аппарата алгебры, интерпретировать полученный результат</w:t>
            </w:r>
          </w:p>
        </w:tc>
      </w:tr>
      <w:tr>
        <w:trPr>
          <w:trHeight w:val="2370" w:hRule="atLeast"/>
          <w:trHeight w:val="144" w:hRule="atLeast"/>
        </w:trPr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118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среднее арифметическое, медиана, наибольшее и наименьшее значения, размах, дисперсия, стандартное отклонение числового набора; умение извлекать, интерпретировать информацию, представленную в таблицах, на диаграммах, графиках, отражающую свойства реальных процессов и явлений; представлять информацию с помощью таблиц и диаграмм; исследовать статистические данные, в том числе с применением графических методов и электронных средств; графически исследовать совместные наблюдения с помощью диаграмм рассеивания и линейной регрессии</w:t>
            </w:r>
          </w:p>
        </w:tc>
      </w:tr>
      <w:tr>
        <w:trPr>
          <w:trHeight w:val="4710" w:hRule="atLeast"/>
          <w:trHeight w:val="144" w:hRule="atLeast"/>
        </w:trPr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118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случайный опыт и случайное событие, вероятность случайного события; умение вычислять вероятность с использованием графических методов; применять формулы сложения и умножения вероятностей, формулу полной вероятности, формулу Бернулли, комбинаторные факты и формулы; оценивать вероятности реальных событий; умение оперировать понятиями: случайная величина, распределение вероятностей, математическое ожидание, дисперсия и стандартное отклонение случайной величины, функции распределения и плотности равномерного, показательного и нормального распределений; умение использовать свойства изученных распределений для решения задач; знакомство с понятиями: закон больших чисел, методы выборочных исследований; умение приводить примеры проявления закона больших чисел в природных и общественных явлениях; умение оперировать понятиями: сочетание, перестановка, число сочетаний, число перестановок; бином Ньютона; умение применять комбинаторные факты и рассуждения для решения задач; оценивать вероятности реальных событий; составлять вероятностную модель и интерпретировать полученный результат</w:t>
            </w:r>
          </w:p>
        </w:tc>
      </w:tr>
      <w:tr>
        <w:trPr>
          <w:trHeight w:val="2670" w:hRule="atLeast"/>
          <w:trHeight w:val="144" w:hRule="atLeast"/>
        </w:trPr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118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точка, прямая, плоскость, пространство, отрезок, луч, величина угла, плоский угол, двугранный угол, трёхгранный угол, скрещивающиеся прямые, параллельность и перпендикулярность прямых и плоскостей, угол между прямыми, угол между прямой и плоскостью, угол между плоскостями, расстояние от точки до плоскости, расстояние между прямыми, расстояние между плоскостями; умение использовать при решении задач изученные факты и теоремы планиметрии; умение оценивать размеры объектов окружающего мира; строить математические модели с помощью геометрических понятий и величин, решать связанные с ними практические задачи</w:t>
            </w:r>
          </w:p>
        </w:tc>
      </w:tr>
      <w:tr>
        <w:trPr>
          <w:trHeight w:val="3840" w:hRule="atLeast"/>
          <w:trHeight w:val="144" w:hRule="atLeast"/>
        </w:trPr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118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площадь фигуры, объём фигуры, многогранник, правильный многогранник, сечение многогранника, куб, параллелепипед, призма, пирамида, фигура и поверхность вращения, цилиндр, конус, шар, сфера, площадь сферы, площадь поверхности пирамиды, призмы, конуса, цилиндра, объём куба, прямоугольного параллелепипеда, пирамиды, призмы, цилиндра, конуса, шара, развёртка поверхности, сечения конуса и цилиндра, параллельные оси или основанию, сечение шара, плоскость, касающаяся сферы, цилиндра, конуса; умение строить сечение многогранника, изображать многогранники, фигуры и поверхности вращения, их сечения, в том числе с помощью электронных средств; умение применять свойства геометрических фигур, самостоятельно формулировать определения изучаемых фигур, выдвигать гипотезы о свойствах и признаках геометрических фигур, обосновыватьили опровергать их; умение проводить классификацию фигур по различным признакам, выполнять необходимые дополнительные построения</w:t>
            </w:r>
          </w:p>
        </w:tc>
      </w:tr>
      <w:tr>
        <w:trPr>
          <w:trHeight w:val="2970" w:hRule="atLeast"/>
          <w:trHeight w:val="144" w:hRule="atLeast"/>
        </w:trPr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118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Умение оперировать понятиями: движение в пространстве, параллельный перенос, симметрия на плоскости и в пространстве, поворот, преобразование подобия, подобные фигуры; умение распознавать равные и подобные фигуры, в том числе в природе, искусстве, архитектуре; использовать геометрические отношения при решении задач; находить геометрические величины (длина, угол, площадь, объём) при решении задач из других учебных предметов и из реальной жизни; умение вычислять геометрические величины (длина, угол, площадь, объём, площадь поверхности), используя изученные формулы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 методы, в том числе: площадь поверхности пирамиды, призмы, конуса, цилиндра, площадь сферы; объём куба, прямоугольного параллелепипеда, пирамиды, призмы, цилиндра, конуса, шара; умение находить отношение объёмов подобных фигур</w:t>
            </w:r>
          </w:p>
        </w:tc>
      </w:tr>
      <w:tr>
        <w:trPr>
          <w:trHeight w:val="1500" w:hRule="atLeast"/>
          <w:trHeight w:val="144" w:hRule="atLeast"/>
        </w:trPr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118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прямоугольная система координат, вектор, координаты точки, координаты вектора, сумма векторов, произведение вектора на число, разложение вектора по базису, скалярное произведение, векторное произведение, угол между векторами; умение использовать векторный и координатный метод для решения геометрических задач и задач других учебных предметов</w:t>
            </w:r>
          </w:p>
        </w:tc>
      </w:tr>
      <w:tr>
        <w:trPr>
          <w:trHeight w:val="1200" w:hRule="atLeast"/>
          <w:trHeight w:val="144" w:hRule="atLeast"/>
        </w:trPr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118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выбирать подходящий метод для решения задачи; понимание значимости математики в изучении природных и общественных процессов и явлений; умение распознавать проявление законов математики в искусстве, умение приводить примеры математических открытий российской и мировой математической науки</w:t>
            </w:r>
          </w:p>
        </w:tc>
      </w:tr>
    </w:tbl>
    <w:bookmarkStart w:name="block-64361896" w:id="32"/>
    <w:p>
      <w:pPr>
        <w:sectPr>
          <w:pgSz w:w="11906" w:h="16383" w:orient="portrait"/>
        </w:sectPr>
      </w:pPr>
    </w:p>
    <w:bookmarkEnd w:id="32"/>
    <w:bookmarkEnd w:id="31"/>
    <w:bookmarkStart w:name="block-64361897" w:id="33"/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ПЕРЕЧЕНЬ ЭЛЕМЕНТОВ СОДЕРЖАНИЯ, ПРОВЕРЯЕМЫХ НА ЕГЭ ПО МАТЕМАТИКЕ</w:t>
      </w:r>
    </w:p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082"/>
        <w:gridCol w:w="12146"/>
      </w:tblGrid>
      <w:tr>
        <w:trPr>
          <w:trHeight w:val="285" w:hRule="atLeast"/>
          <w:trHeight w:val="144" w:hRule="atLeast"/>
        </w:trPr>
        <w:tc>
          <w:tcPr>
            <w:tcW w:w="757" w:type="dxa"/>
            <w:tcBorders>
              <w:top w:val="single" w:color="e1e1e1" w:sz="8"/>
              <w:left w:val="single" w:color="e1e1e1" w:sz="8"/>
              <w:bottom w:val="single" w:color="e1e1e1" w:sz="8"/>
              <w:right w:val="single" w:color="e1e1e1" w:sz="8"/>
            </w:tcBorders>
            <w:shd w:fill="f3f3f3"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333333"/>
                <w:sz w:val="24"/>
              </w:rPr>
              <w:t xml:space="preserve"> Код </w:t>
            </w:r>
          </w:p>
        </w:tc>
        <w:tc>
          <w:tcPr>
            <w:tcW w:w="13360" w:type="dxa"/>
            <w:tcBorders>
              <w:top w:val="single" w:color="e1e1e1" w:sz="8"/>
              <w:left w:val="single" w:color="e1e1e1" w:sz="8"/>
              <w:bottom w:val="single" w:color="e1e1e1" w:sz="8"/>
              <w:right w:val="single" w:color="e1e1e1" w:sz="8"/>
            </w:tcBorders>
            <w:shd w:fill="f3f3f3"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333333"/>
                <w:sz w:val="24"/>
              </w:rPr>
              <w:t xml:space="preserve"> Проверяемый элемент содержания </w:t>
            </w:r>
          </w:p>
        </w:tc>
      </w:tr>
      <w:tr>
        <w:trPr>
          <w:trHeight w:val="330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Числа и вычисления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Натуральные и целые числа. Признаки делимости целых чисел</w:t>
            </w:r>
          </w:p>
        </w:tc>
      </w:tr>
      <w:tr>
        <w:trPr>
          <w:trHeight w:val="1140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Арифметический корень натуральной степени. Действия с арифметическими корнями натуральной степени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Степень с целым показателем. Степень с рациональным показателем. Свойства степени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Синус, косинус и тангенс числового аргумента. Арксинус, арккосинус, арктангенс числового аргумента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1.6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Логарифм числа. Десятичные и натуральные логарифмы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1.7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Действительные числа. Арифметические операции с действительными числами. Приближённые вычисления, правила округления, прикидка и оценка результата вычислений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1.8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Преобразование выражений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1.9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Комплексные числа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Уравнения и неравенства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Целые и дробно-рациональные уравнения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Иррациональные уравнения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Тригонометрические уравнения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Показательные и логарифмические уравнения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Целые и дробно-рациональные неравенства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Иррациональные неравенства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Показательные и логарифмические неравенства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2.8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Тригонометрические неравенства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2.9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Системы и совокупности уравнений и неравенств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2.10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Уравнения, неравенства и системы с параметрами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2.11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Матрица системы линейных уравнений. Определитель матрицы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Функции и графики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Функция, способы задания функции. График функции. Взаимно обратные функции. Чётные и нечётные функции. Периодические функции</w:t>
            </w:r>
          </w:p>
        </w:tc>
      </w:tr>
      <w:tr>
        <w:trPr>
          <w:trHeight w:val="900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Область определения и множество значений функции. Нули функции. Промежутки знакопостоянства. Промежутки монотонности функции. Максимумы и минимумы функции. Наибольшее и наименьшее значение функции на промежутке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Степенная функция с натуральным и целым показателем. Её свойстваи график. Свойства и график корня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n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-ой степени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Тригонометрические функции, их свойства и графики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3.5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Показательная и логарифмическая функции, их свойства и графики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3.6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Точки разрыва. Асимптоты графиков функций. Свойства функций, непрерывных на отрезке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3.7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Последовательности, способы задания последовательностей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3.8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Арифметическая и геометрическая прогрессии. Формула сложных процентов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Начала математического анализа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Производная функции. Производные элементарных функций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производной к исследованию функций на монотонность и экстремумы. Нахождение наибольшего и наименьшего значения функции на отрезке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Первообразная. Интеграл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Множества и логика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Множество, операции над множествами. Диаграммы Эйлера – Венна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Логика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Вероятность и статистика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Описательная статистика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6.2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Вероятность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6.3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Комбинаторика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Геометрия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Фигуры на плоскости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7.2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Прямые и плоскости в пространстве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7.3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Многогранники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7.4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Тела и поверхности вращения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7.5</w:t>
            </w:r>
          </w:p>
        </w:tc>
        <w:tc>
          <w:tcPr>
            <w:tcW w:w="13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Координаты и векторы</w:t>
            </w:r>
          </w:p>
        </w:tc>
      </w:tr>
    </w:tbl>
    <w:p>
      <w:pPr>
        <w:spacing w:before="0" w:after="0"/>
        <w:ind w:left="120"/>
        <w:jc w:val="left"/>
      </w:pPr>
    </w:p>
    <w:bookmarkStart w:name="block-64361897" w:id="34"/>
    <w:p>
      <w:pPr>
        <w:sectPr>
          <w:pgSz w:w="11906" w:h="16383" w:orient="portrait"/>
        </w:sectPr>
      </w:pPr>
    </w:p>
    <w:bookmarkEnd w:id="34"/>
    <w:bookmarkEnd w:id="33"/>
    <w:bookmarkStart w:name="block-64361893" w:id="35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УЧЕБНО-МЕТОДИЧЕСКОЕ ОБЕСПЕЧЕНИЕ ОБРАЗОВАТЕЛЬНОГО ПРОЦЕССА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ОБЯЗАТЕЛЬНЫЕ УЧЕБНЫЕ МАТЕРИАЛЫ ДЛЯ УЧЕНИКА</w:t>
      </w:r>
    </w:p>
    <w:p>
      <w:pPr>
        <w:spacing w:before="0" w:after="0" w:line="480"/>
        <w:ind w:left="120"/>
        <w:jc w:val="left"/>
      </w:pPr>
    </w:p>
    <w:p>
      <w:pPr>
        <w:spacing w:before="0" w:after="0" w:line="48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МЕТОДИЧЕСКИЕ МАТЕРИАЛЫ ДЛЯ УЧИТЕЛЯ</w:t>
      </w:r>
    </w:p>
    <w:p>
      <w:pPr>
        <w:spacing w:before="0" w:after="0" w:line="48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ЦИФРОВЫЕ ОБРАЗОВАТЕЛЬНЫЕ РЕСУРСЫ И РЕСУРСЫ СЕТИ ИНТЕРНЕТ</w:t>
      </w:r>
    </w:p>
    <w:p>
      <w:pPr>
        <w:spacing w:before="0" w:after="0" w:line="480"/>
        <w:ind w:left="120"/>
        <w:jc w:val="left"/>
      </w:pPr>
    </w:p>
    <w:bookmarkStart w:name="block-64361893" w:id="36"/>
    <w:p>
      <w:pPr>
        <w:sectPr>
          <w:pgSz w:w="11906" w:h="16383" w:orient="portrait"/>
        </w:sectPr>
      </w:pPr>
    </w:p>
    <w:bookmarkEnd w:id="36"/>
    <w:bookmarkEnd w:id="35"/>
    <w:sectPr>
      <w:pgSz w:w="11907" w:h="16839" w:code="9"/>
      <w:pgMar w:top="1440" w:right="1440" w:bottom="1440" w:left="1440"/>
    </w:sectPr>
  </w:body>
</w:document>
</file>

<file path=word/numbering.xml><?xml version="1.0" encoding="utf-8"?>
<w:numbering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abstractNum w:abstractNumId="1">
    <w:multiLevelType w:val="multilevel"/>
    <w:lvl w:ilvl="0">
      <w:start w:val="1"/>
      <w:numFmt w:val="bullet"/>
      <w:lvlText w:val=""/>
      <w:lvlJc w:val="left"/>
      <w:pPr>
        <w:ind w:left="927" w:hanging="360"/>
      </w:pPr>
      <w:rPr>
        <w:rFonts w:hint="default" w:ascii="Symbol" w:hAnsi="Symbol"/>
      </w:rPr>
    </w:lvl>
  </w:abstractNum>
  <w:abstractNum w:abstractNumId="2">
    <w:multiLevelType w:val="multilevel"/>
    <w:lvl w:ilvl="0">
      <w:start w:val="1"/>
      <w:numFmt w:val="bullet"/>
      <w:lvlText w:val=""/>
      <w:lvlJc w:val="left"/>
      <w:pPr>
        <w:ind w:left="927" w:hanging="360"/>
      </w:pPr>
      <w:rPr>
        <w:rFonts w:hint="default" w:ascii="Symbol" w:hAnsi="Symbol"/>
      </w:rPr>
    </w:lvl>
  </w:abstractNum>
  <w:abstractNum w:abstractNumId="3">
    <w:multiLevelType w:val="multilevel"/>
    <w:lvl w:ilvl="0">
      <w:start w:val="1"/>
      <w:numFmt w:val="bullet"/>
      <w:lvlText w:val=""/>
      <w:lvlJc w:val="left"/>
      <w:pPr>
        <w:ind w:left="927" w:hanging="360"/>
      </w:pPr>
      <w:rPr>
        <w:rFonts w:hint="default" w:ascii="Symbol" w:hAnsi="Symbol"/>
      </w:rPr>
    </w:lvl>
  </w:abstractNum>
  <w:abstractNum w:abstractNumId="4">
    <w:multiLevelType w:val="multilevel"/>
    <w:lvl w:ilvl="0">
      <w:start w:val="1"/>
      <w:numFmt w:val="bullet"/>
      <w:lvlText w:val=""/>
      <w:lvlJc w:val="left"/>
      <w:pPr>
        <w:ind w:left="927" w:hanging="360"/>
      </w:pPr>
      <w:rPr>
        <w:rFonts w:hint="default" w:ascii="Symbol" w:hAnsi="Symbol"/>
      </w:rPr>
    </w:lvl>
  </w:abstractNum>
  <w:abstractNum w:abstractNumId="5">
    <w:multiLevelType w:val="multilevel"/>
    <w:lvl w:ilvl="0">
      <w:start w:val="1"/>
      <w:numFmt w:val="bullet"/>
      <w:lvlText w:val=""/>
      <w:lvlJc w:val="left"/>
      <w:pPr>
        <w:ind w:left="927" w:hanging="360"/>
      </w:pPr>
      <w:rPr>
        <w:rFonts w:hint="default" w:ascii="Symbol" w:hAnsi="Symbol"/>
      </w:rPr>
    </w:lvl>
  </w:abstractNum>
  <w:abstractNum w:abstractNumId="6">
    <w:multiLevelType w:val="multilevel"/>
    <w:lvl w:ilvl="0">
      <w:start w:val="1"/>
      <w:numFmt w:val="bullet"/>
      <w:lvlText w:val=""/>
      <w:lvlJc w:val="left"/>
      <w:pPr>
        <w:ind w:left="927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 mc:Ignorable="">
  <w:compat>
    <w:compatSetting w:name="overrideTableStyleFontSizeAndJustification" w:uri="http://schemas.microsoft.com/office/word" w:val="1"/>
  </w:compat>
</w:settings>
</file>

<file path=word/styles.xml><?xml version="1.0" encoding="utf-8"?>
<w:styles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false" w:defUIPriority="99" w:defSemiHidden="true" w:defUnhideWhenUsed="true" w:defQFormat="false" w:count="267">
    <w:lsdException w:name="Normal" w:uiPriority="0" w:semiHidden="false" w:unhideWhenUsed="false" w:qFormat="true"/>
    <w:lsdException w:name="heading 1" w:uiPriority="9" w:semiHidden="false" w:unhideWhenUsed="false" w:qFormat="true"/>
    <w:lsdException w:name="heading 2" w:uiPriority="9" w:qFormat="true"/>
    <w:lsdException w:name="heading 3" w:uiPriority="9" w:qFormat="true"/>
    <w:lsdException w:name="heading 4" w:uiPriority="9" w:qFormat="true"/>
    <w:lsdException w:name="Title" w:uiPriority="10" w:semiHidden="false" w:unhideWhenUsed="false" w:qFormat="true"/>
    <w:lsdException w:name="Default Paragraph Font" w:uiPriority="1"/>
    <w:lsdException w:name="Subtitle" w:uiPriority="11" w:semiHidden="false" w:unhideWhenUsed="false" w:qFormat="true"/>
    <w:lsdException w:name="Emphasis" w:uiPriority="20" w:semiHidden="false" w:unhideWhenUsed="false" w:qFormat="true"/>
    <w:lsdException w:name="Table Grid" w:uiPriority="59" w:semiHidden="false" w:unhideWhenUsed="false"/>
  </w:latentStyles>
  <w:style w:type="paragraph" w:styleId="Normal" w:default="true">
    <w:name w:val="Normal"/>
    <w:qFormat/>
    <w:rsid w:val="004A3277"/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DefaultParagraphFont" w:default="true">
    <w:name w:val="Default Paragraph Font"/>
    <w:uiPriority w:val="1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styleId="HeaderChar" w:customStyle="true">
    <w:name w:val="Header Char"/>
    <w:basedOn w:val="DefaultParagraphFont"/>
    <w:link w:val="Header"/>
    <w:uiPriority w:val="99"/>
    <w:rsid w:val="00841CD9"/>
  </w:style>
  <w:style w:type="character" w:styleId="Heading1Char" w:customStyle="true">
    <w:name w:val="Heading 1 Char"/>
    <w:basedOn w:val="DefaultParagraphFont"/>
    <w:link w:val="Heading1"/>
    <w:uiPriority w:val="9"/>
    <w:rsid w:val="00841CD9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Heading2Char" w:customStyle="true">
    <w:name w:val="Heading 2 Char"/>
    <w:basedOn w:val="DefaultParagraphFont"/>
    <w:link w:val="Heading2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Heading3Char" w:customStyle="true">
    <w:name w:val="Heading 3 Char"/>
    <w:basedOn w:val="DefaultParagraphFont"/>
    <w:link w:val="Heading3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styleId="Heading4Char" w:customStyle="true">
    <w:name w:val="Heading 4 Char"/>
    <w:basedOn w:val="DefaultParagraphFont"/>
    <w:link w:val="Heading4"/>
    <w:uiPriority w:val="9"/>
    <w:rsid w:val="00841CD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true">
    <w:name w:val="Subtitle Char"/>
    <w:basedOn w:val="DefaultParagraphFont"/>
    <w:link w:val="Subtitle"/>
    <w:uiPriority w:val="11"/>
    <w:rsid w:val="00841CD9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true">
    <w:name w:val="Title Char"/>
    <w:basedOn w:val="DefaultParagraphFont"/>
    <w:link w:val="Title"/>
    <w:uiPriority w:val="10"/>
    <w:rsid w:val="00841CD9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 w:default="tru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_rels/document.xml.rels><?xml version="1.0" encoding="UTF-8" standalone="yes"?>
<Relationships xmlns="http://schemas.openxmlformats.org/package/2006/relationships">
    <Relationship Target="styles.xml" Type="http://schemas.openxmlformats.org/officeDocument/2006/relationships/styles" Id="rId1"/>
    <Relationship Target="settings.xml" Type="http://schemas.openxmlformats.org/officeDocument/2006/relationships/settings" Id="rId2"/>
    <Relationship Target="numbering.xml" Type="http://schemas.openxmlformats.org/officeDocument/2006/relationships/numbering" Id="rId3"/>
    <Relationship TargetMode="External" Target="https://m.edsoo.ru/e0b7b0f1" Type="http://schemas.openxmlformats.org/officeDocument/2006/relationships/hyperlink" Id="rId4"/>
    <Relationship TargetMode="External" Target="https://m.edsoo.ru/e0b7b0f1" Type="http://schemas.openxmlformats.org/officeDocument/2006/relationships/hyperlink" Id="rId5"/>
    <Relationship TargetMode="External" Target="https://m.edsoo.ru/e0b7b0f1" Type="http://schemas.openxmlformats.org/officeDocument/2006/relationships/hyperlink" Id="rId6"/>
    <Relationship TargetMode="External" Target="https://m.edsoo.ru/e0b7b0f1" Type="http://schemas.openxmlformats.org/officeDocument/2006/relationships/hyperlink" Id="rId7"/>
    <Relationship TargetMode="External" Target="https://m.edsoo.ru/e0b7b0f1" Type="http://schemas.openxmlformats.org/officeDocument/2006/relationships/hyperlink" Id="rId8"/>
    <Relationship TargetMode="External" Target="https://m.edsoo.ru/e0b7b0f1" Type="http://schemas.openxmlformats.org/officeDocument/2006/relationships/hyperlink" Id="rId9"/>
    <Relationship TargetMode="External" Target="https://m.edsoo.ru/e0b7b0f1" Type="http://schemas.openxmlformats.org/officeDocument/2006/relationships/hyperlink" Id="rId10"/>
    <Relationship TargetMode="External" Target="https://m.edsoo.ru/e0b7b0f1" Type="http://schemas.openxmlformats.org/officeDocument/2006/relationships/hyperlink" Id="rId11"/>
    <Relationship TargetMode="External" Target="https://m.edsoo.ru/5fbc5dc1" Type="http://schemas.openxmlformats.org/officeDocument/2006/relationships/hyperlink" Id="rId12"/>
    <Relationship TargetMode="External" Target="https://m.edsoo.ru/5fbc5dc1" Type="http://schemas.openxmlformats.org/officeDocument/2006/relationships/hyperlink" Id="rId13"/>
    <Relationship TargetMode="External" Target="https://m.edsoo.ru/5fbc5dc1" Type="http://schemas.openxmlformats.org/officeDocument/2006/relationships/hyperlink" Id="rId14"/>
    <Relationship TargetMode="External" Target="https://m.edsoo.ru/5fbc5dc1" Type="http://schemas.openxmlformats.org/officeDocument/2006/relationships/hyperlink" Id="rId15"/>
    <Relationship TargetMode="External" Target="https://m.edsoo.ru/5fbc5dc1" Type="http://schemas.openxmlformats.org/officeDocument/2006/relationships/hyperlink" Id="rId16"/>
    <Relationship TargetMode="External" Target="https://m.edsoo.ru/5fbc5dc1" Type="http://schemas.openxmlformats.org/officeDocument/2006/relationships/hyperlink" Id="rId17"/>
    <Relationship TargetMode="External" Target="https://m.edsoo.ru/25c6d12b" Type="http://schemas.openxmlformats.org/officeDocument/2006/relationships/hyperlink" Id="rId18"/>
    <Relationship TargetMode="External" Target="https://m.edsoo.ru/dd00738d" Type="http://schemas.openxmlformats.org/officeDocument/2006/relationships/hyperlink" Id="rId19"/>
    <Relationship TargetMode="External" Target="https://m.edsoo.ru/98645f6c" Type="http://schemas.openxmlformats.org/officeDocument/2006/relationships/hyperlink" Id="rId20"/>
    <Relationship TargetMode="External" Target="https://m.edsoo.ru/7c9033a8" Type="http://schemas.openxmlformats.org/officeDocument/2006/relationships/hyperlink" Id="rId21"/>
    <Relationship TargetMode="External" Target="https://m.edsoo.ru/347c1b78" Type="http://schemas.openxmlformats.org/officeDocument/2006/relationships/hyperlink" Id="rId22"/>
    <Relationship TargetMode="External" Target="https://m.edsoo.ru/64d75244" Type="http://schemas.openxmlformats.org/officeDocument/2006/relationships/hyperlink" Id="rId23"/>
    <Relationship TargetMode="External" Target="https://m.edsoo.ru/5e8fa94a" Type="http://schemas.openxmlformats.org/officeDocument/2006/relationships/hyperlink" Id="rId24"/>
    <Relationship TargetMode="External" Target="https://m.edsoo.ru/221c622b" Type="http://schemas.openxmlformats.org/officeDocument/2006/relationships/hyperlink" Id="rId25"/>
    <Relationship TargetMode="External" Target="https://m.edsoo.ru/cc10c1e2" Type="http://schemas.openxmlformats.org/officeDocument/2006/relationships/hyperlink" Id="rId26"/>
    <Relationship TargetMode="External" Target="https://m.edsoo.ru/3057365d" Type="http://schemas.openxmlformats.org/officeDocument/2006/relationships/hyperlink" Id="rId27"/>
    <Relationship TargetMode="External" Target="https://m.edsoo.ru/9a408d25" Type="http://schemas.openxmlformats.org/officeDocument/2006/relationships/hyperlink" Id="rId28"/>
    <Relationship TargetMode="External" Target="https://m.edsoo.ru/b1e76d3a" Type="http://schemas.openxmlformats.org/officeDocument/2006/relationships/hyperlink" Id="rId29"/>
    <Relationship TargetMode="External" Target="https://m.edsoo.ru/47fb6b11" Type="http://schemas.openxmlformats.org/officeDocument/2006/relationships/hyperlink" Id="rId30"/>
    <Relationship TargetMode="External" Target="https://m.edsoo.ru/15941bec" Type="http://schemas.openxmlformats.org/officeDocument/2006/relationships/hyperlink" Id="rId31"/>
    <Relationship TargetMode="External" Target="https://m.edsoo.ru/a9ec13c8" Type="http://schemas.openxmlformats.org/officeDocument/2006/relationships/hyperlink" Id="rId32"/>
    <Relationship TargetMode="External" Target="https://m.edsoo.ru/e3dd5ac9" Type="http://schemas.openxmlformats.org/officeDocument/2006/relationships/hyperlink" Id="rId33"/>
    <Relationship TargetMode="External" Target="https://m.edsoo.ru/29dc6cb9" Type="http://schemas.openxmlformats.org/officeDocument/2006/relationships/hyperlink" Id="rId34"/>
    <Relationship TargetMode="External" Target="https://m.edsoo.ru/2270cf70" Type="http://schemas.openxmlformats.org/officeDocument/2006/relationships/hyperlink" Id="rId35"/>
    <Relationship TargetMode="External" Target="https://m.edsoo.ru/d58ce6d1" Type="http://schemas.openxmlformats.org/officeDocument/2006/relationships/hyperlink" Id="rId36"/>
    <Relationship TargetMode="External" Target="https://m.edsoo.ru/7904dfb0" Type="http://schemas.openxmlformats.org/officeDocument/2006/relationships/hyperlink" Id="rId37"/>
    <Relationship TargetMode="External" Target="https://m.edsoo.ru/fa47998f" Type="http://schemas.openxmlformats.org/officeDocument/2006/relationships/hyperlink" Id="rId38"/>
    <Relationship TargetMode="External" Target="https://m.edsoo.ru/2e1f2368" Type="http://schemas.openxmlformats.org/officeDocument/2006/relationships/hyperlink" Id="rId39"/>
    <Relationship TargetMode="External" Target="https://m.edsoo.ru/e9572a68" Type="http://schemas.openxmlformats.org/officeDocument/2006/relationships/hyperlink" Id="rId40"/>
    <Relationship TargetMode="External" Target="https://m.edsoo.ru/f4a15a14" Type="http://schemas.openxmlformats.org/officeDocument/2006/relationships/hyperlink" Id="rId41"/>
    <Relationship TargetMode="External" Target="https://m.edsoo.ru/639be9aa" Type="http://schemas.openxmlformats.org/officeDocument/2006/relationships/hyperlink" Id="rId42"/>
    <Relationship TargetMode="External" Target="https://m.edsoo.ru/6dc7ff39" Type="http://schemas.openxmlformats.org/officeDocument/2006/relationships/hyperlink" Id="rId43"/>
    <Relationship TargetMode="External" Target="https://m.edsoo.ru/51b7ed5f" Type="http://schemas.openxmlformats.org/officeDocument/2006/relationships/hyperlink" Id="rId44"/>
    <Relationship TargetMode="External" Target="https://m.edsoo.ru/c2757cc3" Type="http://schemas.openxmlformats.org/officeDocument/2006/relationships/hyperlink" Id="rId45"/>
    <Relationship TargetMode="External" Target="https://m.edsoo.ru/91e08061" Type="http://schemas.openxmlformats.org/officeDocument/2006/relationships/hyperlink" Id="rId46"/>
    <Relationship TargetMode="External" Target="https://m.edsoo.ru/5afff05f" Type="http://schemas.openxmlformats.org/officeDocument/2006/relationships/hyperlink" Id="rId47"/>
    <Relationship TargetMode="External" Target="https://m.edsoo.ru/0f4d3cd7" Type="http://schemas.openxmlformats.org/officeDocument/2006/relationships/hyperlink" Id="rId48"/>
    <Relationship TargetMode="External" Target="https://m.edsoo.ru/e01a3dc4" Type="http://schemas.openxmlformats.org/officeDocument/2006/relationships/hyperlink" Id="rId49"/>
    <Relationship TargetMode="External" Target="https://m.edsoo.ru/a985ae79" Type="http://schemas.openxmlformats.org/officeDocument/2006/relationships/hyperlink" Id="rId50"/>
    <Relationship TargetMode="External" Target="https://m.edsoo.ru/1ddca5e0" Type="http://schemas.openxmlformats.org/officeDocument/2006/relationships/hyperlink" Id="rId51"/>
    <Relationship TargetMode="External" Target="https://m.edsoo.ru/430d330a" Type="http://schemas.openxmlformats.org/officeDocument/2006/relationships/hyperlink" Id="rId52"/>
    <Relationship TargetMode="External" Target="https://m.edsoo.ru/a573a292" Type="http://schemas.openxmlformats.org/officeDocument/2006/relationships/hyperlink" Id="rId53"/>
    <Relationship TargetMode="External" Target="https://m.edsoo.ru/07a5e861" Type="http://schemas.openxmlformats.org/officeDocument/2006/relationships/hyperlink" Id="rId54"/>
    <Relationship TargetMode="External" Target="https://m.edsoo.ru/32bc29bf" Type="http://schemas.openxmlformats.org/officeDocument/2006/relationships/hyperlink" Id="rId55"/>
    <Relationship TargetMode="External" Target="https://m.edsoo.ru/ea27084d" Type="http://schemas.openxmlformats.org/officeDocument/2006/relationships/hyperlink" Id="rId56"/>
    <Relationship TargetMode="External" Target="https://m.edsoo.ru/0adefe9e" Type="http://schemas.openxmlformats.org/officeDocument/2006/relationships/hyperlink" Id="rId57"/>
    <Relationship TargetMode="External" Target="https://m.edsoo.ru/20de2fc2" Type="http://schemas.openxmlformats.org/officeDocument/2006/relationships/hyperlink" Id="rId58"/>
    <Relationship TargetMode="External" Target="https://m.edsoo.ru/17b0e769" Type="http://schemas.openxmlformats.org/officeDocument/2006/relationships/hyperlink" Id="rId59"/>
    <Relationship TargetMode="External" Target="https://m.edsoo.ru/bcc67f76" Type="http://schemas.openxmlformats.org/officeDocument/2006/relationships/hyperlink" Id="rId60"/>
    <Relationship TargetMode="External" Target="https://m.edsoo.ru/bf78aad6" Type="http://schemas.openxmlformats.org/officeDocument/2006/relationships/hyperlink" Id="rId61"/>
    <Relationship TargetMode="External" Target="https://m.edsoo.ru/4b5a495e" Type="http://schemas.openxmlformats.org/officeDocument/2006/relationships/hyperlink" Id="rId62"/>
    <Relationship TargetMode="External" Target="https://m.edsoo.ru/a53cd884" Type="http://schemas.openxmlformats.org/officeDocument/2006/relationships/hyperlink" Id="rId63"/>
    <Relationship TargetMode="External" Target="https://m.edsoo.ru/94ddc34a" Type="http://schemas.openxmlformats.org/officeDocument/2006/relationships/hyperlink" Id="rId64"/>
    <Relationship TargetMode="External" Target="https://m.edsoo.ru/cf23b369" Type="http://schemas.openxmlformats.org/officeDocument/2006/relationships/hyperlink" Id="rId65"/>
    <Relationship TargetMode="External" Target="https://m.edsoo.ru/6c1d11a6" Type="http://schemas.openxmlformats.org/officeDocument/2006/relationships/hyperlink" Id="rId66"/>
    <Relationship TargetMode="External" Target="https://m.edsoo.ru/7e379f8f" Type="http://schemas.openxmlformats.org/officeDocument/2006/relationships/hyperlink" Id="rId67"/>
    <Relationship TargetMode="External" Target="https://m.edsoo.ru/9f5b423d" Type="http://schemas.openxmlformats.org/officeDocument/2006/relationships/hyperlink" Id="rId68"/>
    <Relationship TargetMode="External" Target="https://m.edsoo.ru/b1c2712e" Type="http://schemas.openxmlformats.org/officeDocument/2006/relationships/hyperlink" Id="rId69"/>
    <Relationship TargetMode="External" Target="https://m.edsoo.ru/97c19f59" Type="http://schemas.openxmlformats.org/officeDocument/2006/relationships/hyperlink" Id="rId70"/>
    <Relationship TargetMode="External" Target="https://m.edsoo.ru/1f1f9ad9" Type="http://schemas.openxmlformats.org/officeDocument/2006/relationships/hyperlink" Id="rId71"/>
    <Relationship TargetMode="External" Target="https://m.edsoo.ru/72953f4c" Type="http://schemas.openxmlformats.org/officeDocument/2006/relationships/hyperlink" Id="rId72"/>
    <Relationship TargetMode="External" Target="https://m.edsoo.ru/b699ad0c" Type="http://schemas.openxmlformats.org/officeDocument/2006/relationships/hyperlink" Id="rId73"/>
    <Relationship TargetMode="External" Target="https://m.edsoo.ru/3fcbacf9" Type="http://schemas.openxmlformats.org/officeDocument/2006/relationships/hyperlink" Id="rId74"/>
    <Relationship TargetMode="External" Target="https://m.edsoo.ru/538fd7cf" Type="http://schemas.openxmlformats.org/officeDocument/2006/relationships/hyperlink" Id="rId75"/>
    <Relationship TargetMode="External" Target="https://m.edsoo.ru/272910f5" Type="http://schemas.openxmlformats.org/officeDocument/2006/relationships/hyperlink" Id="rId76"/>
    <Relationship TargetMode="External" Target="https://m.edsoo.ru/dc9ad6ca" Type="http://schemas.openxmlformats.org/officeDocument/2006/relationships/hyperlink" Id="rId77"/>
    <Relationship TargetMode="External" Target="https://m.edsoo.ru/5964f277" Type="http://schemas.openxmlformats.org/officeDocument/2006/relationships/hyperlink" Id="rId78"/>
    <Relationship TargetMode="External" Target="https://m.edsoo.ru/e71debe4" Type="http://schemas.openxmlformats.org/officeDocument/2006/relationships/hyperlink" Id="rId79"/>
    <Relationship TargetMode="External" Target="https://m.edsoo.ru/00b2efb3" Type="http://schemas.openxmlformats.org/officeDocument/2006/relationships/hyperlink" Id="rId80"/>
    <Relationship TargetMode="External" Target="https://m.edsoo.ru/1cc2df8f" Type="http://schemas.openxmlformats.org/officeDocument/2006/relationships/hyperlink" Id="rId81"/>
    <Relationship TargetMode="External" Target="https://m.edsoo.ru/aea1298c" Type="http://schemas.openxmlformats.org/officeDocument/2006/relationships/hyperlink" Id="rId82"/>
    <Relationship TargetMode="External" Target="https://m.edsoo.ru/640a8ebf" Type="http://schemas.openxmlformats.org/officeDocument/2006/relationships/hyperlink" Id="rId83"/>
    <Relationship TargetMode="External" Target="https://m.edsoo.ru/0fd6d597" Type="http://schemas.openxmlformats.org/officeDocument/2006/relationships/hyperlink" Id="rId84"/>
    <Relationship TargetMode="External" Target="https://m.edsoo.ru/5006273e" Type="http://schemas.openxmlformats.org/officeDocument/2006/relationships/hyperlink" Id="rId85"/>
</Relationships>

</file>

<file path=docProps/app.xml><?xml version="1.0" encoding="utf-8"?>
<properties:Properties xmlns:propertie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terms="http://purl.org/dc/terms/" xmlns:dc="http://purl.org/dc/elements/1.1/"/>
</file>